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B02" w:rsidRPr="00357E55" w:rsidRDefault="003B5B02" w:rsidP="005859E7">
      <w:pPr>
        <w:pStyle w:val="Title"/>
        <w:spacing w:after="240"/>
        <w:rPr>
          <w:kern w:val="24"/>
          <w:sz w:val="24"/>
          <w:szCs w:val="24"/>
          <w:u w:val="single"/>
        </w:rPr>
      </w:pPr>
      <w:r w:rsidRPr="00357E55">
        <w:rPr>
          <w:kern w:val="24"/>
          <w:sz w:val="24"/>
          <w:szCs w:val="24"/>
          <w:u w:val="single"/>
        </w:rPr>
        <w:t>EXECUTIVE SUMMARY</w:t>
      </w:r>
    </w:p>
    <w:p w:rsidR="003D291D" w:rsidRPr="00357E55" w:rsidRDefault="006E0614" w:rsidP="00410A84">
      <w:pPr>
        <w:pBdr>
          <w:bottom w:val="single" w:sz="4" w:space="0" w:color="auto"/>
        </w:pBdr>
        <w:spacing w:after="240"/>
        <w:jc w:val="both"/>
        <w:rPr>
          <w:b/>
          <w:kern w:val="24"/>
          <w:sz w:val="24"/>
          <w:szCs w:val="24"/>
        </w:rPr>
      </w:pPr>
      <w:r w:rsidRPr="00357E55">
        <w:rPr>
          <w:b/>
          <w:kern w:val="24"/>
          <w:sz w:val="24"/>
          <w:szCs w:val="24"/>
        </w:rPr>
        <w:t xml:space="preserve">Recommendation </w:t>
      </w:r>
      <w:r w:rsidR="00674AC8" w:rsidRPr="00357E55">
        <w:rPr>
          <w:b/>
          <w:kern w:val="24"/>
          <w:sz w:val="24"/>
          <w:szCs w:val="24"/>
        </w:rPr>
        <w:t>t</w:t>
      </w:r>
      <w:r w:rsidR="003B5B02" w:rsidRPr="00357E55">
        <w:rPr>
          <w:b/>
          <w:kern w:val="24"/>
          <w:sz w:val="24"/>
          <w:szCs w:val="24"/>
        </w:rPr>
        <w:t xml:space="preserve">o </w:t>
      </w:r>
      <w:r w:rsidR="00BB1478" w:rsidRPr="00357E55">
        <w:rPr>
          <w:b/>
          <w:kern w:val="24"/>
          <w:sz w:val="24"/>
          <w:szCs w:val="24"/>
        </w:rPr>
        <w:t>adopt Ordinance</w:t>
      </w:r>
      <w:r w:rsidR="00545513" w:rsidRPr="00357E55">
        <w:rPr>
          <w:b/>
          <w:kern w:val="24"/>
          <w:sz w:val="24"/>
          <w:szCs w:val="24"/>
        </w:rPr>
        <w:t>s</w:t>
      </w:r>
      <w:r w:rsidR="00E20AC4" w:rsidRPr="00357E55">
        <w:rPr>
          <w:b/>
          <w:kern w:val="24"/>
          <w:sz w:val="24"/>
          <w:szCs w:val="24"/>
        </w:rPr>
        <w:t xml:space="preserve"> approving </w:t>
      </w:r>
      <w:r w:rsidR="00FF1C60" w:rsidRPr="00357E55">
        <w:rPr>
          <w:b/>
          <w:kern w:val="24"/>
          <w:sz w:val="24"/>
          <w:szCs w:val="24"/>
        </w:rPr>
        <w:t>s</w:t>
      </w:r>
      <w:r w:rsidR="007146AB" w:rsidRPr="00357E55">
        <w:rPr>
          <w:b/>
          <w:kern w:val="24"/>
          <w:sz w:val="24"/>
          <w:szCs w:val="24"/>
        </w:rPr>
        <w:t>taff-</w:t>
      </w:r>
      <w:r w:rsidR="00FF1C60" w:rsidRPr="00357E55">
        <w:rPr>
          <w:b/>
          <w:kern w:val="24"/>
          <w:sz w:val="24"/>
          <w:szCs w:val="24"/>
        </w:rPr>
        <w:t>p</w:t>
      </w:r>
      <w:r w:rsidR="00674AC8" w:rsidRPr="00357E55">
        <w:rPr>
          <w:b/>
          <w:kern w:val="24"/>
          <w:sz w:val="24"/>
          <w:szCs w:val="24"/>
        </w:rPr>
        <w:t xml:space="preserve">roposed </w:t>
      </w:r>
      <w:r w:rsidR="000A1FD9" w:rsidRPr="00357E55">
        <w:rPr>
          <w:b/>
          <w:kern w:val="24"/>
          <w:sz w:val="24"/>
          <w:szCs w:val="24"/>
        </w:rPr>
        <w:t>2011 Evaluation and Appraisal Report-</w:t>
      </w:r>
      <w:r w:rsidR="00FF1C60" w:rsidRPr="00357E55">
        <w:rPr>
          <w:b/>
          <w:kern w:val="24"/>
          <w:sz w:val="24"/>
          <w:szCs w:val="24"/>
        </w:rPr>
        <w:t>b</w:t>
      </w:r>
      <w:r w:rsidR="000A1FD9" w:rsidRPr="00357E55">
        <w:rPr>
          <w:b/>
          <w:kern w:val="24"/>
          <w:sz w:val="24"/>
          <w:szCs w:val="24"/>
        </w:rPr>
        <w:t xml:space="preserve">ased </w:t>
      </w:r>
      <w:r w:rsidR="00FF1C60" w:rsidRPr="00357E55">
        <w:rPr>
          <w:b/>
          <w:kern w:val="24"/>
          <w:sz w:val="24"/>
          <w:szCs w:val="24"/>
        </w:rPr>
        <w:t>a</w:t>
      </w:r>
      <w:r w:rsidR="00674AC8" w:rsidRPr="00357E55">
        <w:rPr>
          <w:b/>
          <w:kern w:val="24"/>
          <w:sz w:val="24"/>
          <w:szCs w:val="24"/>
        </w:rPr>
        <w:t xml:space="preserve">mendments to </w:t>
      </w:r>
      <w:r w:rsidR="003B5B02" w:rsidRPr="00357E55">
        <w:rPr>
          <w:b/>
          <w:kern w:val="24"/>
          <w:sz w:val="24"/>
          <w:szCs w:val="24"/>
        </w:rPr>
        <w:t xml:space="preserve">the </w:t>
      </w:r>
      <w:r w:rsidR="007E7A9E">
        <w:rPr>
          <w:b/>
          <w:kern w:val="24"/>
          <w:sz w:val="24"/>
          <w:szCs w:val="24"/>
        </w:rPr>
        <w:t xml:space="preserve">Collier County </w:t>
      </w:r>
      <w:r w:rsidR="00FF1C60" w:rsidRPr="00357E55">
        <w:rPr>
          <w:b/>
          <w:kern w:val="24"/>
          <w:sz w:val="24"/>
          <w:szCs w:val="24"/>
        </w:rPr>
        <w:t>G</w:t>
      </w:r>
      <w:r w:rsidR="003B5B02" w:rsidRPr="00357E55">
        <w:rPr>
          <w:b/>
          <w:kern w:val="24"/>
          <w:sz w:val="24"/>
          <w:szCs w:val="24"/>
        </w:rPr>
        <w:t>rowth Management Plan</w:t>
      </w:r>
      <w:r w:rsidR="00674AC8" w:rsidRPr="00357E55">
        <w:rPr>
          <w:b/>
          <w:kern w:val="24"/>
          <w:sz w:val="24"/>
          <w:szCs w:val="24"/>
        </w:rPr>
        <w:t>,</w:t>
      </w:r>
      <w:r w:rsidR="003B5B02" w:rsidRPr="00357E55">
        <w:rPr>
          <w:b/>
          <w:kern w:val="24"/>
          <w:sz w:val="24"/>
          <w:szCs w:val="24"/>
        </w:rPr>
        <w:t xml:space="preserve"> </w:t>
      </w:r>
      <w:r w:rsidR="00FF1C60" w:rsidRPr="00357E55">
        <w:rPr>
          <w:b/>
          <w:kern w:val="24"/>
          <w:sz w:val="24"/>
          <w:szCs w:val="24"/>
        </w:rPr>
        <w:t>Ordinance 89-05, as a</w:t>
      </w:r>
      <w:r w:rsidR="00674AC8" w:rsidRPr="00357E55">
        <w:rPr>
          <w:b/>
          <w:kern w:val="24"/>
          <w:sz w:val="24"/>
          <w:szCs w:val="24"/>
        </w:rPr>
        <w:t xml:space="preserve">mended, </w:t>
      </w:r>
      <w:r w:rsidR="007E7A9E">
        <w:rPr>
          <w:b/>
          <w:kern w:val="24"/>
          <w:sz w:val="24"/>
          <w:szCs w:val="24"/>
        </w:rPr>
        <w:t xml:space="preserve">to fix glitches </w:t>
      </w:r>
      <w:r w:rsidR="00FF1C60" w:rsidRPr="00357E55">
        <w:rPr>
          <w:b/>
          <w:kern w:val="24"/>
          <w:sz w:val="24"/>
          <w:szCs w:val="24"/>
        </w:rPr>
        <w:t>r</w:t>
      </w:r>
      <w:r w:rsidR="000A1FD9" w:rsidRPr="00357E55">
        <w:rPr>
          <w:b/>
          <w:kern w:val="24"/>
          <w:sz w:val="24"/>
          <w:szCs w:val="24"/>
        </w:rPr>
        <w:t xml:space="preserve">elated to </w:t>
      </w:r>
      <w:r w:rsidR="007E7A9E">
        <w:rPr>
          <w:b/>
          <w:kern w:val="24"/>
          <w:sz w:val="24"/>
          <w:szCs w:val="24"/>
        </w:rPr>
        <w:t>previous</w:t>
      </w:r>
      <w:r w:rsidR="000A1FD9" w:rsidRPr="00357E55">
        <w:rPr>
          <w:b/>
          <w:kern w:val="24"/>
          <w:sz w:val="24"/>
          <w:szCs w:val="24"/>
        </w:rPr>
        <w:t xml:space="preserve"> 2011 </w:t>
      </w:r>
      <w:r w:rsidR="00FF1C60" w:rsidRPr="00357E55">
        <w:rPr>
          <w:b/>
          <w:kern w:val="24"/>
          <w:sz w:val="24"/>
          <w:szCs w:val="24"/>
        </w:rPr>
        <w:t>EAR-Based a</w:t>
      </w:r>
      <w:r w:rsidR="000A1FD9" w:rsidRPr="00357E55">
        <w:rPr>
          <w:b/>
          <w:kern w:val="24"/>
          <w:sz w:val="24"/>
          <w:szCs w:val="24"/>
        </w:rPr>
        <w:t xml:space="preserve">mendments and </w:t>
      </w:r>
      <w:r w:rsidR="00FF1C60" w:rsidRPr="00357E55">
        <w:rPr>
          <w:b/>
          <w:kern w:val="24"/>
          <w:sz w:val="24"/>
          <w:szCs w:val="24"/>
        </w:rPr>
        <w:t>r</w:t>
      </w:r>
      <w:r w:rsidR="000A1FD9" w:rsidRPr="00357E55">
        <w:rPr>
          <w:b/>
          <w:kern w:val="24"/>
          <w:sz w:val="24"/>
          <w:szCs w:val="24"/>
        </w:rPr>
        <w:t>evis</w:t>
      </w:r>
      <w:r w:rsidR="00ED2BE0">
        <w:rPr>
          <w:b/>
          <w:kern w:val="24"/>
          <w:sz w:val="24"/>
          <w:szCs w:val="24"/>
        </w:rPr>
        <w:t>ing</w:t>
      </w:r>
      <w:r w:rsidR="000A1FD9" w:rsidRPr="00357E55">
        <w:rPr>
          <w:b/>
          <w:kern w:val="24"/>
          <w:sz w:val="24"/>
          <w:szCs w:val="24"/>
        </w:rPr>
        <w:t xml:space="preserve"> for </w:t>
      </w:r>
      <w:r w:rsidR="00FF1C60" w:rsidRPr="00357E55">
        <w:rPr>
          <w:b/>
          <w:kern w:val="24"/>
          <w:sz w:val="24"/>
          <w:szCs w:val="24"/>
        </w:rPr>
        <w:t>i</w:t>
      </w:r>
      <w:r w:rsidR="000A1FD9" w:rsidRPr="00357E55">
        <w:rPr>
          <w:b/>
          <w:kern w:val="24"/>
          <w:sz w:val="24"/>
          <w:szCs w:val="24"/>
        </w:rPr>
        <w:t xml:space="preserve">nternal </w:t>
      </w:r>
      <w:r w:rsidR="00FF1C60" w:rsidRPr="00357E55">
        <w:rPr>
          <w:b/>
          <w:kern w:val="24"/>
          <w:sz w:val="24"/>
          <w:szCs w:val="24"/>
        </w:rPr>
        <w:t>c</w:t>
      </w:r>
      <w:r w:rsidR="000A1FD9" w:rsidRPr="00357E55">
        <w:rPr>
          <w:b/>
          <w:kern w:val="24"/>
          <w:sz w:val="24"/>
          <w:szCs w:val="24"/>
        </w:rPr>
        <w:t>onsistency</w:t>
      </w:r>
      <w:r w:rsidR="00AA35B8" w:rsidRPr="00357E55">
        <w:rPr>
          <w:b/>
          <w:kern w:val="24"/>
          <w:sz w:val="24"/>
          <w:szCs w:val="24"/>
        </w:rPr>
        <w:t xml:space="preserve">, </w:t>
      </w:r>
      <w:r w:rsidR="00BB1478" w:rsidRPr="00357E55">
        <w:rPr>
          <w:b/>
          <w:kern w:val="24"/>
          <w:sz w:val="24"/>
          <w:szCs w:val="24"/>
        </w:rPr>
        <w:t xml:space="preserve">and furthermore recommending </w:t>
      </w:r>
      <w:r w:rsidR="00FF1C60" w:rsidRPr="00357E55">
        <w:rPr>
          <w:b/>
          <w:kern w:val="24"/>
          <w:sz w:val="24"/>
          <w:szCs w:val="24"/>
        </w:rPr>
        <w:t>t</w:t>
      </w:r>
      <w:r w:rsidR="00E20AC4" w:rsidRPr="00357E55">
        <w:rPr>
          <w:b/>
          <w:kern w:val="24"/>
          <w:sz w:val="24"/>
          <w:szCs w:val="24"/>
        </w:rPr>
        <w:t xml:space="preserve">ransmittal </w:t>
      </w:r>
      <w:r w:rsidR="00BB1478" w:rsidRPr="00357E55">
        <w:rPr>
          <w:b/>
          <w:kern w:val="24"/>
          <w:sz w:val="24"/>
          <w:szCs w:val="24"/>
        </w:rPr>
        <w:t>of the adopt</w:t>
      </w:r>
      <w:r w:rsidR="009B2BFB">
        <w:rPr>
          <w:b/>
          <w:kern w:val="24"/>
          <w:sz w:val="24"/>
          <w:szCs w:val="24"/>
        </w:rPr>
        <w:t>ed</w:t>
      </w:r>
      <w:r w:rsidR="00BB1478" w:rsidRPr="00357E55">
        <w:rPr>
          <w:b/>
          <w:kern w:val="24"/>
          <w:sz w:val="24"/>
          <w:szCs w:val="24"/>
        </w:rPr>
        <w:t xml:space="preserve"> amendment</w:t>
      </w:r>
      <w:r w:rsidR="00FF1C60" w:rsidRPr="00357E55">
        <w:rPr>
          <w:b/>
          <w:kern w:val="24"/>
          <w:sz w:val="24"/>
          <w:szCs w:val="24"/>
        </w:rPr>
        <w:t>s</w:t>
      </w:r>
      <w:r w:rsidR="00BB1478" w:rsidRPr="00357E55">
        <w:rPr>
          <w:b/>
          <w:kern w:val="24"/>
          <w:sz w:val="24"/>
          <w:szCs w:val="24"/>
        </w:rPr>
        <w:t xml:space="preserve"> </w:t>
      </w:r>
      <w:r w:rsidR="00E20AC4" w:rsidRPr="00357E55">
        <w:rPr>
          <w:b/>
          <w:kern w:val="24"/>
          <w:sz w:val="24"/>
          <w:szCs w:val="24"/>
        </w:rPr>
        <w:t xml:space="preserve">to the Florida Department of Economic Opportunity.  </w:t>
      </w:r>
      <w:r w:rsidR="00E20AC4" w:rsidRPr="00357E55">
        <w:rPr>
          <w:b/>
          <w:i/>
          <w:kern w:val="24"/>
          <w:sz w:val="24"/>
          <w:szCs w:val="24"/>
        </w:rPr>
        <w:t>(</w:t>
      </w:r>
      <w:r w:rsidR="00BB1478" w:rsidRPr="00357E55">
        <w:rPr>
          <w:b/>
          <w:i/>
          <w:iCs/>
          <w:kern w:val="24"/>
          <w:sz w:val="24"/>
          <w:szCs w:val="24"/>
        </w:rPr>
        <w:t xml:space="preserve">Adoption </w:t>
      </w:r>
      <w:r w:rsidR="00E20AC4" w:rsidRPr="00357E55">
        <w:rPr>
          <w:b/>
          <w:i/>
          <w:iCs/>
          <w:kern w:val="24"/>
          <w:sz w:val="24"/>
          <w:szCs w:val="24"/>
        </w:rPr>
        <w:t>Hearing</w:t>
      </w:r>
      <w:r w:rsidR="00E20AC4" w:rsidRPr="00357E55">
        <w:rPr>
          <w:b/>
          <w:i/>
          <w:kern w:val="24"/>
          <w:sz w:val="24"/>
          <w:szCs w:val="24"/>
        </w:rPr>
        <w:t>)</w:t>
      </w:r>
    </w:p>
    <w:p w:rsidR="003B5B02" w:rsidRDefault="003B5B02" w:rsidP="00906741">
      <w:pPr>
        <w:spacing w:after="240"/>
        <w:jc w:val="both"/>
        <w:rPr>
          <w:kern w:val="24"/>
          <w:sz w:val="24"/>
          <w:szCs w:val="24"/>
        </w:rPr>
      </w:pPr>
      <w:r w:rsidRPr="00357E55">
        <w:rPr>
          <w:b/>
          <w:kern w:val="24"/>
          <w:sz w:val="24"/>
          <w:szCs w:val="24"/>
          <w:u w:val="single"/>
        </w:rPr>
        <w:t>OBJECTIVE</w:t>
      </w:r>
      <w:r w:rsidRPr="00357E55">
        <w:rPr>
          <w:b/>
          <w:kern w:val="24"/>
          <w:sz w:val="24"/>
          <w:szCs w:val="24"/>
        </w:rPr>
        <w:t>:</w:t>
      </w:r>
      <w:r w:rsidRPr="00357E55">
        <w:rPr>
          <w:kern w:val="24"/>
          <w:sz w:val="24"/>
          <w:szCs w:val="24"/>
        </w:rPr>
        <w:t xml:space="preserve"> </w:t>
      </w:r>
      <w:r w:rsidR="00E20AC4" w:rsidRPr="00357E55">
        <w:rPr>
          <w:kern w:val="24"/>
          <w:sz w:val="24"/>
          <w:szCs w:val="24"/>
        </w:rPr>
        <w:t>For th</w:t>
      </w:r>
      <w:r w:rsidR="0091292F" w:rsidRPr="00357E55">
        <w:rPr>
          <w:kern w:val="24"/>
          <w:sz w:val="24"/>
          <w:szCs w:val="24"/>
        </w:rPr>
        <w:t>e Board of County Commissioners (B</w:t>
      </w:r>
      <w:r w:rsidR="00FF1C60" w:rsidRPr="00357E55">
        <w:rPr>
          <w:kern w:val="24"/>
          <w:sz w:val="24"/>
          <w:szCs w:val="24"/>
        </w:rPr>
        <w:t>CC</w:t>
      </w:r>
      <w:r w:rsidR="0091292F" w:rsidRPr="00357E55">
        <w:rPr>
          <w:kern w:val="24"/>
          <w:sz w:val="24"/>
          <w:szCs w:val="24"/>
        </w:rPr>
        <w:t xml:space="preserve">) </w:t>
      </w:r>
      <w:r w:rsidR="00E20AC4" w:rsidRPr="00357E55">
        <w:rPr>
          <w:kern w:val="24"/>
          <w:sz w:val="24"/>
          <w:szCs w:val="24"/>
        </w:rPr>
        <w:t xml:space="preserve">to </w:t>
      </w:r>
      <w:r w:rsidR="00EF53E6" w:rsidRPr="00357E55">
        <w:rPr>
          <w:kern w:val="24"/>
          <w:sz w:val="24"/>
          <w:szCs w:val="24"/>
        </w:rPr>
        <w:t xml:space="preserve">review </w:t>
      </w:r>
      <w:r w:rsidR="007146AB" w:rsidRPr="00357E55">
        <w:rPr>
          <w:kern w:val="24"/>
          <w:sz w:val="24"/>
          <w:szCs w:val="24"/>
        </w:rPr>
        <w:t>several individual staff-initiated</w:t>
      </w:r>
      <w:r w:rsidR="00A5277D" w:rsidRPr="00357E55">
        <w:rPr>
          <w:kern w:val="24"/>
          <w:sz w:val="24"/>
          <w:szCs w:val="24"/>
        </w:rPr>
        <w:t>, “batch”</w:t>
      </w:r>
      <w:r w:rsidR="007146AB" w:rsidRPr="00357E55">
        <w:rPr>
          <w:kern w:val="24"/>
          <w:sz w:val="24"/>
          <w:szCs w:val="24"/>
        </w:rPr>
        <w:t xml:space="preserve"> amendments</w:t>
      </w:r>
      <w:r w:rsidRPr="00357E55">
        <w:rPr>
          <w:kern w:val="24"/>
          <w:sz w:val="24"/>
          <w:szCs w:val="24"/>
        </w:rPr>
        <w:t xml:space="preserve"> to the Collier County Growth Management Plan </w:t>
      </w:r>
      <w:r w:rsidR="003756EB" w:rsidRPr="00357E55">
        <w:rPr>
          <w:kern w:val="24"/>
          <w:sz w:val="24"/>
          <w:szCs w:val="24"/>
        </w:rPr>
        <w:t xml:space="preserve">(GMP) </w:t>
      </w:r>
      <w:r w:rsidR="00EF53E6" w:rsidRPr="00357E55">
        <w:rPr>
          <w:kern w:val="24"/>
          <w:sz w:val="24"/>
          <w:szCs w:val="24"/>
        </w:rPr>
        <w:t xml:space="preserve">to provide for uniform formatting and internal consistency, add clarity and fix glitches, </w:t>
      </w:r>
      <w:r w:rsidRPr="00357E55">
        <w:rPr>
          <w:kern w:val="24"/>
          <w:sz w:val="24"/>
          <w:szCs w:val="24"/>
        </w:rPr>
        <w:t xml:space="preserve">and </w:t>
      </w:r>
      <w:r w:rsidR="00E20AC4" w:rsidRPr="00357E55">
        <w:rPr>
          <w:kern w:val="24"/>
          <w:sz w:val="24"/>
          <w:szCs w:val="24"/>
        </w:rPr>
        <w:t xml:space="preserve">consider </w:t>
      </w:r>
      <w:r w:rsidR="00EF53E6" w:rsidRPr="00357E55">
        <w:rPr>
          <w:kern w:val="24"/>
          <w:sz w:val="24"/>
          <w:szCs w:val="24"/>
        </w:rPr>
        <w:t xml:space="preserve">approving (adopting) said amendments for their </w:t>
      </w:r>
      <w:r w:rsidRPr="00357E55">
        <w:rPr>
          <w:kern w:val="24"/>
          <w:sz w:val="24"/>
          <w:szCs w:val="24"/>
        </w:rPr>
        <w:t xml:space="preserve">transmittal to the Florida Department of </w:t>
      </w:r>
      <w:r w:rsidR="00AA35B8" w:rsidRPr="00357E55">
        <w:rPr>
          <w:kern w:val="24"/>
          <w:sz w:val="24"/>
          <w:szCs w:val="24"/>
        </w:rPr>
        <w:t xml:space="preserve">Economic </w:t>
      </w:r>
      <w:r w:rsidR="003756EB" w:rsidRPr="00357E55">
        <w:rPr>
          <w:kern w:val="24"/>
          <w:sz w:val="24"/>
          <w:szCs w:val="24"/>
        </w:rPr>
        <w:t>Opportunity</w:t>
      </w:r>
      <w:r w:rsidR="00EF53E6" w:rsidRPr="00357E55">
        <w:rPr>
          <w:kern w:val="24"/>
          <w:sz w:val="24"/>
          <w:szCs w:val="24"/>
        </w:rPr>
        <w:t>.</w:t>
      </w:r>
      <w:r w:rsidR="003756EB" w:rsidRPr="00357E55">
        <w:rPr>
          <w:kern w:val="24"/>
          <w:sz w:val="24"/>
          <w:szCs w:val="24"/>
        </w:rPr>
        <w:t xml:space="preserve"> </w:t>
      </w:r>
    </w:p>
    <w:p w:rsidR="003B5B02" w:rsidRPr="00357E55" w:rsidRDefault="003B5B02" w:rsidP="00906741">
      <w:pPr>
        <w:jc w:val="both"/>
        <w:rPr>
          <w:b/>
          <w:kern w:val="24"/>
          <w:sz w:val="24"/>
          <w:szCs w:val="24"/>
        </w:rPr>
      </w:pPr>
      <w:r w:rsidRPr="00357E55">
        <w:rPr>
          <w:b/>
          <w:kern w:val="24"/>
          <w:sz w:val="24"/>
          <w:szCs w:val="24"/>
          <w:u w:val="single"/>
        </w:rPr>
        <w:t>CONSIDERATIONS</w:t>
      </w:r>
      <w:r w:rsidR="004A1226" w:rsidRPr="00357E55">
        <w:rPr>
          <w:b/>
          <w:kern w:val="24"/>
          <w:sz w:val="24"/>
          <w:szCs w:val="24"/>
        </w:rPr>
        <w:t xml:space="preserve">: </w:t>
      </w:r>
    </w:p>
    <w:p w:rsidR="00E20AC4" w:rsidRPr="00357E55" w:rsidRDefault="00E20AC4" w:rsidP="00906741">
      <w:pPr>
        <w:numPr>
          <w:ilvl w:val="0"/>
          <w:numId w:val="1"/>
        </w:numPr>
        <w:spacing w:after="120"/>
        <w:ind w:left="360"/>
        <w:jc w:val="both"/>
        <w:rPr>
          <w:kern w:val="24"/>
          <w:sz w:val="24"/>
          <w:szCs w:val="24"/>
        </w:rPr>
      </w:pPr>
      <w:r w:rsidRPr="00357E55">
        <w:rPr>
          <w:kern w:val="24"/>
          <w:sz w:val="24"/>
          <w:szCs w:val="24"/>
        </w:rPr>
        <w:t>Chapter 163, F.S., provides for an amendment process for a local government’s adopted Growth Management Plan.</w:t>
      </w:r>
    </w:p>
    <w:p w:rsidR="00A5277D" w:rsidRPr="00357E55" w:rsidRDefault="00A5277D" w:rsidP="00906741">
      <w:pPr>
        <w:numPr>
          <w:ilvl w:val="0"/>
          <w:numId w:val="1"/>
        </w:numPr>
        <w:spacing w:after="120"/>
        <w:ind w:left="360"/>
        <w:jc w:val="both"/>
        <w:rPr>
          <w:kern w:val="24"/>
          <w:sz w:val="24"/>
          <w:szCs w:val="24"/>
        </w:rPr>
      </w:pPr>
      <w:r w:rsidRPr="00357E55">
        <w:rPr>
          <w:kern w:val="24"/>
          <w:sz w:val="24"/>
          <w:szCs w:val="24"/>
        </w:rPr>
        <w:t xml:space="preserve">The Collier County Planning Commission (CCPC), sitting as the “local planning agency” under Chapter 163.3174, F.S., held its </w:t>
      </w:r>
      <w:r w:rsidR="009B2BFB">
        <w:rPr>
          <w:kern w:val="24"/>
          <w:sz w:val="24"/>
          <w:szCs w:val="24"/>
        </w:rPr>
        <w:t>t</w:t>
      </w:r>
      <w:r w:rsidRPr="00357E55">
        <w:rPr>
          <w:kern w:val="24"/>
          <w:sz w:val="24"/>
          <w:szCs w:val="24"/>
        </w:rPr>
        <w:t>ransmittal hearing for these batch amendments, on May 15, 2014.  The BCC held its transmittal hearing on July 8, 2014.  The respective transmittal hearings recommendations/actions are contained in the CCPC adoption hearing Staff Report.</w:t>
      </w:r>
    </w:p>
    <w:p w:rsidR="00B52833" w:rsidRPr="00357E55" w:rsidRDefault="00FE6233" w:rsidP="00906741">
      <w:pPr>
        <w:pStyle w:val="ListParagraph"/>
        <w:numPr>
          <w:ilvl w:val="0"/>
          <w:numId w:val="1"/>
        </w:numPr>
        <w:spacing w:after="120"/>
        <w:ind w:left="360"/>
        <w:contextualSpacing w:val="0"/>
        <w:jc w:val="both"/>
        <w:rPr>
          <w:kern w:val="24"/>
        </w:rPr>
      </w:pPr>
      <w:r w:rsidRPr="00357E55">
        <w:rPr>
          <w:kern w:val="24"/>
        </w:rPr>
        <w:t xml:space="preserve">The Comments Letter from the </w:t>
      </w:r>
      <w:r w:rsidR="008D18F5">
        <w:rPr>
          <w:kern w:val="24"/>
        </w:rPr>
        <w:t>Department of Economic Opportunity (</w:t>
      </w:r>
      <w:r w:rsidRPr="00357E55">
        <w:rPr>
          <w:kern w:val="24"/>
        </w:rPr>
        <w:t>DEO</w:t>
      </w:r>
      <w:r w:rsidR="008D18F5">
        <w:rPr>
          <w:kern w:val="24"/>
        </w:rPr>
        <w:t>)</w:t>
      </w:r>
      <w:r w:rsidRPr="00357E55">
        <w:rPr>
          <w:kern w:val="24"/>
        </w:rPr>
        <w:t xml:space="preserve">, dated </w:t>
      </w:r>
      <w:r w:rsidR="0029472A" w:rsidRPr="00357E55">
        <w:rPr>
          <w:kern w:val="24"/>
        </w:rPr>
        <w:t>August 15, 2014</w:t>
      </w:r>
      <w:r w:rsidRPr="00357E55">
        <w:rPr>
          <w:kern w:val="24"/>
        </w:rPr>
        <w:t xml:space="preserve">, indicated “no comment” </w:t>
      </w:r>
      <w:r w:rsidRPr="00357E55">
        <w:rPr>
          <w:bCs/>
          <w:kern w:val="24"/>
        </w:rPr>
        <w:t>within the Agency’s authorized scope of review.</w:t>
      </w:r>
      <w:r w:rsidRPr="00357E55">
        <w:rPr>
          <w:kern w:val="24"/>
        </w:rPr>
        <w:t xml:space="preserve">  Similarly, </w:t>
      </w:r>
      <w:r w:rsidR="0029472A" w:rsidRPr="00357E55">
        <w:rPr>
          <w:kern w:val="24"/>
        </w:rPr>
        <w:t xml:space="preserve">the </w:t>
      </w:r>
      <w:r w:rsidRPr="00357E55">
        <w:rPr>
          <w:kern w:val="24"/>
        </w:rPr>
        <w:t xml:space="preserve">Comments Letter from the </w:t>
      </w:r>
      <w:r w:rsidRPr="00357E55">
        <w:rPr>
          <w:bCs/>
          <w:kern w:val="24"/>
        </w:rPr>
        <w:t xml:space="preserve">Florida Department of Transportation </w:t>
      </w:r>
      <w:r w:rsidR="0029472A" w:rsidRPr="00357E55">
        <w:rPr>
          <w:bCs/>
          <w:kern w:val="24"/>
        </w:rPr>
        <w:t xml:space="preserve">(FDOT) </w:t>
      </w:r>
      <w:r w:rsidRPr="00357E55">
        <w:rPr>
          <w:bCs/>
          <w:kern w:val="24"/>
        </w:rPr>
        <w:t xml:space="preserve">indicated “no comments” </w:t>
      </w:r>
      <w:r w:rsidR="0029472A" w:rsidRPr="00357E55">
        <w:rPr>
          <w:bCs/>
          <w:kern w:val="24"/>
        </w:rPr>
        <w:t>w</w:t>
      </w:r>
      <w:r w:rsidRPr="00357E55">
        <w:rPr>
          <w:bCs/>
          <w:kern w:val="24"/>
        </w:rPr>
        <w:t>ithin th</w:t>
      </w:r>
      <w:r w:rsidR="0029472A" w:rsidRPr="00357E55">
        <w:rPr>
          <w:bCs/>
          <w:kern w:val="24"/>
        </w:rPr>
        <w:t>i</w:t>
      </w:r>
      <w:r w:rsidRPr="00357E55">
        <w:rPr>
          <w:bCs/>
          <w:kern w:val="24"/>
        </w:rPr>
        <w:t>s Agenc</w:t>
      </w:r>
      <w:r w:rsidR="0029472A" w:rsidRPr="00357E55">
        <w:rPr>
          <w:bCs/>
          <w:kern w:val="24"/>
        </w:rPr>
        <w:t>y’s</w:t>
      </w:r>
      <w:r w:rsidRPr="00357E55">
        <w:rPr>
          <w:bCs/>
          <w:kern w:val="24"/>
        </w:rPr>
        <w:t xml:space="preserve"> authorized scope of review.  The </w:t>
      </w:r>
      <w:r w:rsidR="0029472A" w:rsidRPr="00357E55">
        <w:rPr>
          <w:kern w:val="24"/>
        </w:rPr>
        <w:t xml:space="preserve">South Florida Water Management District (SFWMD) </w:t>
      </w:r>
      <w:r w:rsidRPr="00357E55">
        <w:rPr>
          <w:bCs/>
          <w:kern w:val="24"/>
        </w:rPr>
        <w:t xml:space="preserve">commented </w:t>
      </w:r>
      <w:r w:rsidR="0029472A" w:rsidRPr="00357E55">
        <w:rPr>
          <w:bCs/>
          <w:kern w:val="24"/>
        </w:rPr>
        <w:t>on</w:t>
      </w:r>
      <w:r w:rsidR="0029472A" w:rsidRPr="00357E55">
        <w:rPr>
          <w:kern w:val="24"/>
        </w:rPr>
        <w:t xml:space="preserve"> and recommended updating GMP references to a specific SFWMD “Basis of Review” document that was published after Transmittal of these amendments – of which the title was not known at that time</w:t>
      </w:r>
      <w:r w:rsidRPr="00357E55">
        <w:rPr>
          <w:bCs/>
          <w:kern w:val="24"/>
        </w:rPr>
        <w:t>.  The remaining review agencies did not provide a Comments Letter.  All review agency Comments Letters received are</w:t>
      </w:r>
      <w:r w:rsidRPr="00357E55">
        <w:rPr>
          <w:kern w:val="24"/>
        </w:rPr>
        <w:t xml:space="preserve"> contained in the back-up materials.</w:t>
      </w:r>
      <w:r w:rsidR="00B52833" w:rsidRPr="00357E55">
        <w:rPr>
          <w:kern w:val="24"/>
        </w:rPr>
        <w:t xml:space="preserve"> </w:t>
      </w:r>
    </w:p>
    <w:p w:rsidR="00E20AC4" w:rsidRPr="00357E55" w:rsidRDefault="00E20AC4" w:rsidP="00906741">
      <w:pPr>
        <w:numPr>
          <w:ilvl w:val="0"/>
          <w:numId w:val="1"/>
        </w:numPr>
        <w:spacing w:after="120"/>
        <w:ind w:left="360"/>
        <w:jc w:val="both"/>
        <w:rPr>
          <w:kern w:val="24"/>
          <w:sz w:val="24"/>
          <w:szCs w:val="24"/>
        </w:rPr>
      </w:pPr>
      <w:r w:rsidRPr="00357E55">
        <w:rPr>
          <w:kern w:val="24"/>
          <w:sz w:val="24"/>
          <w:szCs w:val="24"/>
        </w:rPr>
        <w:t>The CCPC</w:t>
      </w:r>
      <w:r w:rsidR="00A5277D" w:rsidRPr="00357E55">
        <w:rPr>
          <w:kern w:val="24"/>
          <w:sz w:val="24"/>
          <w:szCs w:val="24"/>
        </w:rPr>
        <w:t xml:space="preserve"> </w:t>
      </w:r>
      <w:r w:rsidRPr="00357E55">
        <w:rPr>
          <w:kern w:val="24"/>
          <w:sz w:val="24"/>
          <w:szCs w:val="24"/>
        </w:rPr>
        <w:t xml:space="preserve">held </w:t>
      </w:r>
      <w:r w:rsidR="00A5277D" w:rsidRPr="00357E55">
        <w:rPr>
          <w:kern w:val="24"/>
          <w:sz w:val="24"/>
          <w:szCs w:val="24"/>
        </w:rPr>
        <w:t>its</w:t>
      </w:r>
      <w:r w:rsidRPr="00357E55">
        <w:rPr>
          <w:kern w:val="24"/>
          <w:sz w:val="24"/>
          <w:szCs w:val="24"/>
        </w:rPr>
        <w:t xml:space="preserve"> </w:t>
      </w:r>
      <w:r w:rsidR="00596994" w:rsidRPr="00357E55">
        <w:rPr>
          <w:kern w:val="24"/>
          <w:sz w:val="24"/>
          <w:szCs w:val="24"/>
        </w:rPr>
        <w:t>Adoption</w:t>
      </w:r>
      <w:r w:rsidRPr="00357E55">
        <w:rPr>
          <w:kern w:val="24"/>
          <w:sz w:val="24"/>
          <w:szCs w:val="24"/>
        </w:rPr>
        <w:t xml:space="preserve"> hearing for </w:t>
      </w:r>
      <w:r w:rsidR="00A5277D" w:rsidRPr="00357E55">
        <w:rPr>
          <w:kern w:val="24"/>
          <w:sz w:val="24"/>
          <w:szCs w:val="24"/>
        </w:rPr>
        <w:t xml:space="preserve">these batch amendments </w:t>
      </w:r>
      <w:r w:rsidRPr="00357E55">
        <w:rPr>
          <w:kern w:val="24"/>
          <w:sz w:val="24"/>
          <w:szCs w:val="24"/>
        </w:rPr>
        <w:t xml:space="preserve">on </w:t>
      </w:r>
      <w:r w:rsidR="00596994" w:rsidRPr="00357E55">
        <w:rPr>
          <w:kern w:val="24"/>
          <w:sz w:val="24"/>
          <w:szCs w:val="24"/>
        </w:rPr>
        <w:t>December 4</w:t>
      </w:r>
      <w:r w:rsidR="009502CD" w:rsidRPr="00357E55">
        <w:rPr>
          <w:kern w:val="24"/>
          <w:sz w:val="24"/>
          <w:szCs w:val="24"/>
        </w:rPr>
        <w:t>, 2014</w:t>
      </w:r>
      <w:r w:rsidRPr="00357E55">
        <w:rPr>
          <w:kern w:val="24"/>
          <w:sz w:val="24"/>
          <w:szCs w:val="24"/>
        </w:rPr>
        <w:t>.</w:t>
      </w:r>
    </w:p>
    <w:p w:rsidR="00E20AC4" w:rsidRPr="007579B8" w:rsidRDefault="00E20AC4" w:rsidP="00906741">
      <w:pPr>
        <w:numPr>
          <w:ilvl w:val="0"/>
          <w:numId w:val="1"/>
        </w:numPr>
        <w:spacing w:after="240"/>
        <w:ind w:left="360"/>
        <w:jc w:val="both"/>
        <w:rPr>
          <w:kern w:val="24"/>
          <w:sz w:val="24"/>
          <w:szCs w:val="24"/>
        </w:rPr>
      </w:pPr>
      <w:r w:rsidRPr="00357E55">
        <w:rPr>
          <w:kern w:val="24"/>
          <w:sz w:val="24"/>
          <w:szCs w:val="24"/>
        </w:rPr>
        <w:t xml:space="preserve">This </w:t>
      </w:r>
      <w:r w:rsidR="000A1FD9" w:rsidRPr="00357E55">
        <w:rPr>
          <w:kern w:val="24"/>
          <w:sz w:val="24"/>
          <w:szCs w:val="24"/>
        </w:rPr>
        <w:t xml:space="preserve">is the </w:t>
      </w:r>
      <w:r w:rsidR="00596994" w:rsidRPr="00357E55">
        <w:rPr>
          <w:kern w:val="24"/>
          <w:sz w:val="24"/>
          <w:szCs w:val="24"/>
        </w:rPr>
        <w:t>Adoption</w:t>
      </w:r>
      <w:r w:rsidRPr="00357E55">
        <w:rPr>
          <w:kern w:val="24"/>
          <w:sz w:val="24"/>
          <w:szCs w:val="24"/>
        </w:rPr>
        <w:t xml:space="preserve"> hearing for the</w:t>
      </w:r>
      <w:r w:rsidR="009502CD" w:rsidRPr="00357E55">
        <w:rPr>
          <w:kern w:val="24"/>
          <w:sz w:val="24"/>
          <w:szCs w:val="24"/>
        </w:rPr>
        <w:t>se out of Cycle, staff-proposed amendments to the</w:t>
      </w:r>
      <w:r w:rsidR="009502CD" w:rsidRPr="00357E55">
        <w:rPr>
          <w:bCs/>
          <w:kern w:val="24"/>
          <w:sz w:val="24"/>
          <w:szCs w:val="24"/>
        </w:rPr>
        <w:t xml:space="preserve"> C</w:t>
      </w:r>
      <w:r w:rsidR="009502CD" w:rsidRPr="00357E55">
        <w:rPr>
          <w:kern w:val="24"/>
          <w:sz w:val="24"/>
          <w:szCs w:val="24"/>
        </w:rPr>
        <w:t>onservation and Coastal Management Element, C</w:t>
      </w:r>
      <w:r w:rsidR="009502CD" w:rsidRPr="00357E55">
        <w:rPr>
          <w:bCs/>
          <w:kern w:val="24"/>
          <w:sz w:val="24"/>
          <w:szCs w:val="24"/>
        </w:rPr>
        <w:t>apital Improvement Element</w:t>
      </w:r>
      <w:r w:rsidR="007E7A9E">
        <w:rPr>
          <w:bCs/>
          <w:kern w:val="24"/>
          <w:sz w:val="24"/>
          <w:szCs w:val="24"/>
        </w:rPr>
        <w:t xml:space="preserve"> (CIE)</w:t>
      </w:r>
      <w:r w:rsidR="009502CD" w:rsidRPr="00357E55">
        <w:rPr>
          <w:bCs/>
          <w:kern w:val="24"/>
          <w:sz w:val="24"/>
          <w:szCs w:val="24"/>
        </w:rPr>
        <w:t xml:space="preserve">, Future Land Use </w:t>
      </w:r>
      <w:r w:rsidR="009502CD" w:rsidRPr="007579B8">
        <w:rPr>
          <w:bCs/>
          <w:kern w:val="24"/>
          <w:sz w:val="24"/>
          <w:szCs w:val="24"/>
        </w:rPr>
        <w:t>Element</w:t>
      </w:r>
      <w:r w:rsidR="009B2BFB">
        <w:rPr>
          <w:bCs/>
          <w:kern w:val="24"/>
          <w:sz w:val="24"/>
          <w:szCs w:val="24"/>
        </w:rPr>
        <w:t xml:space="preserve"> and Future Land Use Map and Map series</w:t>
      </w:r>
      <w:r w:rsidR="009502CD" w:rsidRPr="007579B8">
        <w:rPr>
          <w:bCs/>
          <w:kern w:val="24"/>
          <w:sz w:val="24"/>
          <w:szCs w:val="24"/>
        </w:rPr>
        <w:t>, Recreation and Open Space Element, S</w:t>
      </w:r>
      <w:r w:rsidR="009502CD" w:rsidRPr="007579B8">
        <w:rPr>
          <w:kern w:val="24"/>
          <w:sz w:val="24"/>
          <w:szCs w:val="24"/>
        </w:rPr>
        <w:t>tormwater Management Sub-Element of the Public Facilities Element, and the T</w:t>
      </w:r>
      <w:r w:rsidR="009502CD" w:rsidRPr="007579B8">
        <w:rPr>
          <w:bCs/>
          <w:kern w:val="24"/>
          <w:sz w:val="24"/>
          <w:szCs w:val="24"/>
        </w:rPr>
        <w:t xml:space="preserve">ransportation Element </w:t>
      </w:r>
      <w:r w:rsidR="009502CD" w:rsidRPr="007579B8">
        <w:rPr>
          <w:kern w:val="24"/>
          <w:sz w:val="24"/>
          <w:szCs w:val="24"/>
        </w:rPr>
        <w:t>of the GMP.</w:t>
      </w:r>
    </w:p>
    <w:p w:rsidR="007579B8" w:rsidRPr="007579B8" w:rsidRDefault="007579B8" w:rsidP="00906741">
      <w:pPr>
        <w:spacing w:after="240"/>
        <w:jc w:val="both"/>
        <w:rPr>
          <w:kern w:val="24"/>
          <w:sz w:val="24"/>
          <w:szCs w:val="24"/>
        </w:rPr>
      </w:pPr>
      <w:r w:rsidRPr="007579B8">
        <w:rPr>
          <w:bCs/>
          <w:kern w:val="24"/>
          <w:sz w:val="24"/>
          <w:szCs w:val="24"/>
        </w:rPr>
        <w:t xml:space="preserve">SFWMD </w:t>
      </w:r>
      <w:r w:rsidRPr="007579B8">
        <w:rPr>
          <w:kern w:val="24"/>
          <w:sz w:val="24"/>
          <w:szCs w:val="24"/>
        </w:rPr>
        <w:t xml:space="preserve">comments and recommendations pertained only to the Conservation &amp; Coastal Management Element (CCME) and Public Facilities Element – Stormwater Management Sub-Element (SM).  Staff revised both documents to incorporate the SFWMD recommendations.  No additional changes were made to these Elements, and no changes were made to any of the other Elements in this petition, since the July 8, 2014 BCC Transmittal hearing on this petition, </w:t>
      </w:r>
      <w:r w:rsidRPr="007579B8">
        <w:rPr>
          <w:i/>
          <w:kern w:val="24"/>
          <w:sz w:val="24"/>
          <w:szCs w:val="24"/>
        </w:rPr>
        <w:t>except</w:t>
      </w:r>
      <w:r w:rsidRPr="007579B8">
        <w:rPr>
          <w:kern w:val="24"/>
          <w:sz w:val="24"/>
          <w:szCs w:val="24"/>
        </w:rPr>
        <w:t xml:space="preserve"> for the CIE.  </w:t>
      </w:r>
      <w:r w:rsidRPr="007579B8">
        <w:rPr>
          <w:kern w:val="2"/>
          <w:sz w:val="24"/>
          <w:szCs w:val="24"/>
        </w:rPr>
        <w:t>A specific proposed amendment to the CIE was removed from this petition because it was addressed by other means during the same period of time – and is confined to updating text references to the public school capital improvement plan and work program.</w:t>
      </w:r>
    </w:p>
    <w:p w:rsidR="00B06A3D" w:rsidRDefault="000D0D60" w:rsidP="00906741">
      <w:pPr>
        <w:pStyle w:val="BodyText"/>
        <w:tabs>
          <w:tab w:val="clear" w:pos="720"/>
        </w:tabs>
        <w:spacing w:after="240"/>
        <w:jc w:val="both"/>
        <w:rPr>
          <w:rFonts w:ascii="Times New Roman" w:hAnsi="Times New Roman" w:cs="Times New Roman"/>
          <w:kern w:val="24"/>
          <w:sz w:val="24"/>
          <w:szCs w:val="24"/>
        </w:rPr>
      </w:pPr>
      <w:r w:rsidRPr="007579B8">
        <w:rPr>
          <w:rFonts w:ascii="Times New Roman" w:hAnsi="Times New Roman" w:cs="Times New Roman"/>
          <w:kern w:val="24"/>
          <w:sz w:val="24"/>
          <w:szCs w:val="24"/>
        </w:rPr>
        <w:t xml:space="preserve">The </w:t>
      </w:r>
      <w:r w:rsidR="002B43A4" w:rsidRPr="007579B8">
        <w:rPr>
          <w:rFonts w:ascii="Times New Roman" w:hAnsi="Times New Roman" w:cs="Times New Roman"/>
          <w:kern w:val="24"/>
          <w:sz w:val="24"/>
          <w:szCs w:val="24"/>
        </w:rPr>
        <w:t xml:space="preserve">batch </w:t>
      </w:r>
      <w:r w:rsidRPr="007579B8">
        <w:rPr>
          <w:rFonts w:ascii="Times New Roman" w:hAnsi="Times New Roman" w:cs="Times New Roman"/>
          <w:kern w:val="24"/>
          <w:sz w:val="24"/>
          <w:szCs w:val="24"/>
        </w:rPr>
        <w:t xml:space="preserve">amendments that are the subject of this </w:t>
      </w:r>
      <w:r w:rsidR="00363766" w:rsidRPr="007579B8">
        <w:rPr>
          <w:rFonts w:ascii="Times New Roman" w:hAnsi="Times New Roman" w:cs="Times New Roman"/>
          <w:kern w:val="24"/>
          <w:sz w:val="24"/>
          <w:szCs w:val="24"/>
        </w:rPr>
        <w:t>hearing</w:t>
      </w:r>
      <w:r w:rsidRPr="007579B8">
        <w:rPr>
          <w:rFonts w:ascii="Times New Roman" w:hAnsi="Times New Roman" w:cs="Times New Roman"/>
          <w:kern w:val="24"/>
          <w:sz w:val="24"/>
          <w:szCs w:val="24"/>
        </w:rPr>
        <w:t xml:space="preserve"> are limited in scope </w:t>
      </w:r>
      <w:r w:rsidR="00BA5824" w:rsidRPr="007579B8">
        <w:rPr>
          <w:rFonts w:ascii="Times New Roman" w:hAnsi="Times New Roman" w:cs="Times New Roman"/>
          <w:kern w:val="24"/>
          <w:sz w:val="24"/>
          <w:szCs w:val="24"/>
        </w:rPr>
        <w:t xml:space="preserve">and </w:t>
      </w:r>
      <w:r w:rsidRPr="007579B8">
        <w:rPr>
          <w:rFonts w:ascii="Times New Roman" w:hAnsi="Times New Roman" w:cs="Times New Roman"/>
          <w:kern w:val="24"/>
          <w:sz w:val="24"/>
          <w:szCs w:val="24"/>
        </w:rPr>
        <w:t xml:space="preserve">primarily </w:t>
      </w:r>
      <w:r w:rsidR="00E20AC4" w:rsidRPr="007579B8">
        <w:rPr>
          <w:rFonts w:ascii="Times New Roman" w:hAnsi="Times New Roman" w:cs="Times New Roman"/>
          <w:kern w:val="24"/>
          <w:sz w:val="24"/>
          <w:szCs w:val="24"/>
        </w:rPr>
        <w:t>follow</w:t>
      </w:r>
      <w:r w:rsidR="002B43A4" w:rsidRPr="007579B8">
        <w:rPr>
          <w:rFonts w:ascii="Times New Roman" w:hAnsi="Times New Roman" w:cs="Times New Roman"/>
          <w:kern w:val="24"/>
          <w:sz w:val="24"/>
          <w:szCs w:val="24"/>
        </w:rPr>
        <w:t xml:space="preserve"> from</w:t>
      </w:r>
      <w:r w:rsidR="00E20AC4" w:rsidRPr="007579B8">
        <w:rPr>
          <w:rFonts w:ascii="Times New Roman" w:hAnsi="Times New Roman" w:cs="Times New Roman"/>
          <w:kern w:val="24"/>
          <w:sz w:val="24"/>
          <w:szCs w:val="24"/>
        </w:rPr>
        <w:t xml:space="preserve"> the adop</w:t>
      </w:r>
      <w:r w:rsidR="00E20AC4" w:rsidRPr="00357E55">
        <w:rPr>
          <w:rFonts w:ascii="Times New Roman" w:hAnsi="Times New Roman" w:cs="Times New Roman"/>
          <w:kern w:val="24"/>
          <w:sz w:val="24"/>
          <w:szCs w:val="24"/>
        </w:rPr>
        <w:t>tion of 2011 EAR-based GMP amendments</w:t>
      </w:r>
      <w:r w:rsidRPr="00357E55">
        <w:rPr>
          <w:rFonts w:ascii="Times New Roman" w:hAnsi="Times New Roman" w:cs="Times New Roman"/>
          <w:kern w:val="24"/>
          <w:sz w:val="24"/>
          <w:szCs w:val="24"/>
        </w:rPr>
        <w:t xml:space="preserve">.  Though not necessarily recommended by specific reference in the EAR, </w:t>
      </w:r>
      <w:r w:rsidR="009502CD" w:rsidRPr="00357E55">
        <w:rPr>
          <w:rFonts w:ascii="Times New Roman" w:hAnsi="Times New Roman" w:cs="Times New Roman"/>
          <w:kern w:val="24"/>
          <w:sz w:val="24"/>
          <w:szCs w:val="24"/>
        </w:rPr>
        <w:t>these general updating</w:t>
      </w:r>
      <w:r w:rsidRPr="00357E55">
        <w:rPr>
          <w:rFonts w:ascii="Times New Roman" w:hAnsi="Times New Roman" w:cs="Times New Roman"/>
          <w:kern w:val="24"/>
          <w:sz w:val="24"/>
          <w:szCs w:val="24"/>
        </w:rPr>
        <w:t xml:space="preserve"> and “housecleaning” amendments </w:t>
      </w:r>
      <w:r w:rsidR="009502CD" w:rsidRPr="00357E55">
        <w:rPr>
          <w:rFonts w:ascii="Times New Roman" w:hAnsi="Times New Roman" w:cs="Times New Roman"/>
          <w:kern w:val="24"/>
          <w:sz w:val="24"/>
          <w:szCs w:val="24"/>
        </w:rPr>
        <w:t xml:space="preserve">seek to add </w:t>
      </w:r>
      <w:r w:rsidR="009502CD" w:rsidRPr="00357E55">
        <w:rPr>
          <w:rFonts w:ascii="Times New Roman" w:hAnsi="Times New Roman" w:cs="Times New Roman"/>
          <w:kern w:val="24"/>
          <w:sz w:val="24"/>
          <w:szCs w:val="24"/>
        </w:rPr>
        <w:lastRenderedPageBreak/>
        <w:t>clarity, correct text errors or omissions, provide harmony and internal consistency</w:t>
      </w:r>
      <w:r w:rsidRPr="00357E55">
        <w:rPr>
          <w:rFonts w:ascii="Times New Roman" w:hAnsi="Times New Roman" w:cs="Times New Roman"/>
          <w:kern w:val="24"/>
          <w:sz w:val="24"/>
          <w:szCs w:val="24"/>
        </w:rPr>
        <w:t xml:space="preserve">, and so forth. </w:t>
      </w:r>
      <w:r w:rsidR="00596994" w:rsidRPr="00357E55">
        <w:rPr>
          <w:rFonts w:ascii="Times New Roman" w:hAnsi="Times New Roman" w:cs="Times New Roman"/>
          <w:kern w:val="24"/>
          <w:sz w:val="24"/>
          <w:szCs w:val="24"/>
        </w:rPr>
        <w:t xml:space="preserve"> </w:t>
      </w:r>
      <w:r w:rsidR="00974DDD" w:rsidRPr="00357E55">
        <w:rPr>
          <w:rFonts w:ascii="Times New Roman" w:hAnsi="Times New Roman" w:cs="Times New Roman"/>
          <w:kern w:val="24"/>
          <w:sz w:val="24"/>
          <w:szCs w:val="24"/>
        </w:rPr>
        <w:t>Further explanation and staff analysis is provided in the CCPC Staff Report.</w:t>
      </w:r>
    </w:p>
    <w:p w:rsidR="003B5B02" w:rsidRDefault="003B5B02" w:rsidP="00906741">
      <w:pPr>
        <w:spacing w:after="240"/>
        <w:rPr>
          <w:kern w:val="24"/>
          <w:sz w:val="24"/>
          <w:szCs w:val="24"/>
        </w:rPr>
      </w:pPr>
      <w:r w:rsidRPr="00357E55">
        <w:rPr>
          <w:b/>
          <w:kern w:val="24"/>
          <w:sz w:val="24"/>
          <w:szCs w:val="24"/>
          <w:u w:val="single"/>
        </w:rPr>
        <w:t>FISCAL IMPACT</w:t>
      </w:r>
      <w:r w:rsidRPr="00357E55">
        <w:rPr>
          <w:b/>
          <w:kern w:val="24"/>
          <w:sz w:val="24"/>
          <w:szCs w:val="24"/>
        </w:rPr>
        <w:t xml:space="preserve">: </w:t>
      </w:r>
      <w:r w:rsidR="00E20AC4" w:rsidRPr="00357E55">
        <w:rPr>
          <w:kern w:val="24"/>
          <w:sz w:val="24"/>
          <w:szCs w:val="24"/>
        </w:rPr>
        <w:t xml:space="preserve">There are no fiscal impacts to Collier County as a result of these </w:t>
      </w:r>
      <w:r w:rsidR="00974DDD" w:rsidRPr="00357E55">
        <w:rPr>
          <w:kern w:val="24"/>
          <w:sz w:val="24"/>
          <w:szCs w:val="24"/>
        </w:rPr>
        <w:t xml:space="preserve">GMP </w:t>
      </w:r>
      <w:r w:rsidR="00E20AC4" w:rsidRPr="00357E55">
        <w:rPr>
          <w:kern w:val="24"/>
          <w:sz w:val="24"/>
          <w:szCs w:val="24"/>
        </w:rPr>
        <w:t xml:space="preserve">amendments.  </w:t>
      </w:r>
      <w:r w:rsidR="005859E7" w:rsidRPr="00357E55">
        <w:rPr>
          <w:kern w:val="24"/>
          <w:sz w:val="24"/>
          <w:szCs w:val="24"/>
        </w:rPr>
        <w:t>The</w:t>
      </w:r>
      <w:r w:rsidR="00E20AC4" w:rsidRPr="00357E55">
        <w:rPr>
          <w:kern w:val="24"/>
          <w:sz w:val="24"/>
          <w:szCs w:val="24"/>
        </w:rPr>
        <w:t xml:space="preserve"> costs associated with legal advertising/public notice </w:t>
      </w:r>
      <w:r w:rsidR="00974DDD" w:rsidRPr="00357E55">
        <w:rPr>
          <w:kern w:val="24"/>
          <w:sz w:val="24"/>
          <w:szCs w:val="24"/>
        </w:rPr>
        <w:t xml:space="preserve">for the public hearings </w:t>
      </w:r>
      <w:r w:rsidR="00E20AC4" w:rsidRPr="00357E55">
        <w:rPr>
          <w:kern w:val="24"/>
          <w:sz w:val="24"/>
          <w:szCs w:val="24"/>
        </w:rPr>
        <w:t xml:space="preserve">are </w:t>
      </w:r>
      <w:r w:rsidR="005859E7">
        <w:rPr>
          <w:kern w:val="24"/>
          <w:sz w:val="24"/>
          <w:szCs w:val="24"/>
        </w:rPr>
        <w:t>h</w:t>
      </w:r>
      <w:r w:rsidR="005859E7" w:rsidRPr="00357E55">
        <w:rPr>
          <w:kern w:val="24"/>
          <w:sz w:val="24"/>
          <w:szCs w:val="24"/>
        </w:rPr>
        <w:t xml:space="preserve">owever, </w:t>
      </w:r>
      <w:r w:rsidR="00E20AC4" w:rsidRPr="00357E55">
        <w:rPr>
          <w:kern w:val="24"/>
          <w:sz w:val="24"/>
          <w:szCs w:val="24"/>
        </w:rPr>
        <w:t>borne by the County.</w:t>
      </w:r>
    </w:p>
    <w:p w:rsidR="00BA5824" w:rsidRPr="003D291D" w:rsidRDefault="003B5B02" w:rsidP="00906741">
      <w:pPr>
        <w:tabs>
          <w:tab w:val="left" w:pos="720"/>
        </w:tabs>
        <w:spacing w:after="240"/>
        <w:jc w:val="both"/>
        <w:rPr>
          <w:kern w:val="24"/>
          <w:sz w:val="24"/>
          <w:szCs w:val="24"/>
        </w:rPr>
      </w:pPr>
      <w:r w:rsidRPr="00357E55">
        <w:rPr>
          <w:b/>
          <w:kern w:val="24"/>
          <w:sz w:val="24"/>
          <w:szCs w:val="24"/>
          <w:u w:val="single"/>
        </w:rPr>
        <w:t>GROWTH MANAGEMENT IMPACT</w:t>
      </w:r>
      <w:r w:rsidR="00AA35B8" w:rsidRPr="00357E55">
        <w:rPr>
          <w:b/>
          <w:kern w:val="24"/>
          <w:sz w:val="24"/>
          <w:szCs w:val="24"/>
        </w:rPr>
        <w:t xml:space="preserve">: </w:t>
      </w:r>
      <w:r w:rsidR="00BA5824" w:rsidRPr="003D291D">
        <w:rPr>
          <w:kern w:val="24"/>
          <w:sz w:val="24"/>
          <w:szCs w:val="24"/>
        </w:rPr>
        <w:t xml:space="preserve">Based upon statutory changes that occurred during the 2011 Florida Legislative session, these GMP amendments are presumed to be “in compliance” with applicable Florida Statutes.  After adoption, the DEO will have </w:t>
      </w:r>
      <w:r w:rsidR="007E77D9" w:rsidRPr="003D291D">
        <w:rPr>
          <w:kern w:val="24"/>
          <w:sz w:val="24"/>
          <w:szCs w:val="24"/>
        </w:rPr>
        <w:t>45</w:t>
      </w:r>
      <w:r w:rsidR="00BA5824" w:rsidRPr="003D291D">
        <w:rPr>
          <w:kern w:val="24"/>
          <w:sz w:val="24"/>
          <w:szCs w:val="24"/>
        </w:rPr>
        <w:t xml:space="preserve"> days (from the date </w:t>
      </w:r>
      <w:r w:rsidR="00076233" w:rsidRPr="003D291D">
        <w:rPr>
          <w:kern w:val="24"/>
          <w:sz w:val="24"/>
          <w:szCs w:val="24"/>
        </w:rPr>
        <w:t xml:space="preserve">the </w:t>
      </w:r>
      <w:r w:rsidR="00BA5824" w:rsidRPr="003D291D">
        <w:rPr>
          <w:kern w:val="24"/>
          <w:sz w:val="24"/>
          <w:szCs w:val="24"/>
        </w:rPr>
        <w:t xml:space="preserve">DEO </w:t>
      </w:r>
      <w:r w:rsidR="00931FD8" w:rsidRPr="003D291D">
        <w:rPr>
          <w:kern w:val="24"/>
          <w:sz w:val="24"/>
          <w:szCs w:val="24"/>
        </w:rPr>
        <w:t xml:space="preserve">receives </w:t>
      </w:r>
      <w:r w:rsidR="00076233" w:rsidRPr="003D291D">
        <w:rPr>
          <w:kern w:val="24"/>
          <w:sz w:val="24"/>
          <w:szCs w:val="24"/>
        </w:rPr>
        <w:t>a</w:t>
      </w:r>
      <w:r w:rsidR="00931FD8" w:rsidRPr="003D291D">
        <w:rPr>
          <w:kern w:val="24"/>
          <w:sz w:val="24"/>
          <w:szCs w:val="24"/>
        </w:rPr>
        <w:t xml:space="preserve"> complete ado</w:t>
      </w:r>
      <w:r w:rsidR="00BA5824" w:rsidRPr="003D291D">
        <w:rPr>
          <w:kern w:val="24"/>
          <w:sz w:val="24"/>
          <w:szCs w:val="24"/>
        </w:rPr>
        <w:t xml:space="preserve">ption package) to review the adopted </w:t>
      </w:r>
      <w:r w:rsidR="00076233" w:rsidRPr="003D291D">
        <w:rPr>
          <w:kern w:val="24"/>
          <w:sz w:val="24"/>
          <w:szCs w:val="24"/>
        </w:rPr>
        <w:t>GMP</w:t>
      </w:r>
      <w:r w:rsidR="00BA5824" w:rsidRPr="003D291D">
        <w:rPr>
          <w:kern w:val="24"/>
          <w:sz w:val="24"/>
          <w:szCs w:val="24"/>
        </w:rPr>
        <w:t xml:space="preserve"> amendments</w:t>
      </w:r>
      <w:r w:rsidR="00B81322" w:rsidRPr="003D291D">
        <w:rPr>
          <w:kern w:val="24"/>
          <w:sz w:val="24"/>
          <w:szCs w:val="24"/>
        </w:rPr>
        <w:t xml:space="preserve"> and issue their Notice of Intent (NOI)</w:t>
      </w:r>
      <w:r w:rsidR="00931FD8" w:rsidRPr="003D291D">
        <w:rPr>
          <w:kern w:val="24"/>
          <w:sz w:val="24"/>
          <w:szCs w:val="24"/>
        </w:rPr>
        <w:t>.  S</w:t>
      </w:r>
      <w:r w:rsidR="00BA5824" w:rsidRPr="003D291D">
        <w:rPr>
          <w:kern w:val="24"/>
          <w:sz w:val="24"/>
          <w:szCs w:val="24"/>
        </w:rPr>
        <w:t xml:space="preserve">hould they believe the </w:t>
      </w:r>
      <w:r w:rsidR="00076233" w:rsidRPr="003D291D">
        <w:rPr>
          <w:kern w:val="24"/>
          <w:sz w:val="24"/>
          <w:szCs w:val="24"/>
        </w:rPr>
        <w:t xml:space="preserve">adopted </w:t>
      </w:r>
      <w:r w:rsidR="00BA5824" w:rsidRPr="003D291D">
        <w:rPr>
          <w:kern w:val="24"/>
          <w:sz w:val="24"/>
          <w:szCs w:val="24"/>
        </w:rPr>
        <w:t xml:space="preserve">amendments are </w:t>
      </w:r>
      <w:r w:rsidR="00B81322" w:rsidRPr="003D291D">
        <w:rPr>
          <w:kern w:val="24"/>
          <w:sz w:val="24"/>
          <w:szCs w:val="24"/>
        </w:rPr>
        <w:t>“</w:t>
      </w:r>
      <w:r w:rsidR="00BA5824" w:rsidRPr="003D291D">
        <w:rPr>
          <w:kern w:val="24"/>
          <w:sz w:val="24"/>
          <w:szCs w:val="24"/>
        </w:rPr>
        <w:t xml:space="preserve">not in compliance,” a challenge [appeal] to the presumed “in compliance” determination </w:t>
      </w:r>
      <w:r w:rsidR="00B81322" w:rsidRPr="003D291D">
        <w:rPr>
          <w:kern w:val="24"/>
          <w:sz w:val="24"/>
          <w:szCs w:val="24"/>
        </w:rPr>
        <w:t xml:space="preserve">would be filed </w:t>
      </w:r>
      <w:r w:rsidR="00BA5824" w:rsidRPr="003D291D">
        <w:rPr>
          <w:kern w:val="24"/>
          <w:sz w:val="24"/>
          <w:szCs w:val="24"/>
        </w:rPr>
        <w:t xml:space="preserve">with the Florida Division of Administrative </w:t>
      </w:r>
      <w:r w:rsidR="00B81322" w:rsidRPr="003D291D">
        <w:rPr>
          <w:kern w:val="24"/>
          <w:sz w:val="24"/>
          <w:szCs w:val="24"/>
        </w:rPr>
        <w:t>H</w:t>
      </w:r>
      <w:r w:rsidR="00BA5824" w:rsidRPr="003D291D">
        <w:rPr>
          <w:kern w:val="24"/>
          <w:sz w:val="24"/>
          <w:szCs w:val="24"/>
        </w:rPr>
        <w:t>earings</w:t>
      </w:r>
      <w:r w:rsidR="00B81322" w:rsidRPr="003D291D">
        <w:rPr>
          <w:kern w:val="24"/>
          <w:sz w:val="24"/>
          <w:szCs w:val="24"/>
        </w:rPr>
        <w:t xml:space="preserve"> (DOAH)</w:t>
      </w:r>
      <w:r w:rsidR="00BA5824" w:rsidRPr="003D291D">
        <w:rPr>
          <w:kern w:val="24"/>
          <w:sz w:val="24"/>
          <w:szCs w:val="24"/>
        </w:rPr>
        <w:t xml:space="preserve">.  </w:t>
      </w:r>
      <w:r w:rsidR="00B81322" w:rsidRPr="003D291D">
        <w:rPr>
          <w:kern w:val="24"/>
          <w:sz w:val="24"/>
          <w:szCs w:val="24"/>
        </w:rPr>
        <w:t>In addition, a</w:t>
      </w:r>
      <w:r w:rsidR="00BA5824" w:rsidRPr="003D291D">
        <w:rPr>
          <w:kern w:val="24"/>
          <w:sz w:val="24"/>
          <w:szCs w:val="24"/>
        </w:rPr>
        <w:t xml:space="preserve">ny affected party has </w:t>
      </w:r>
      <w:r w:rsidR="00B81322" w:rsidRPr="003D291D">
        <w:rPr>
          <w:kern w:val="24"/>
          <w:sz w:val="24"/>
          <w:szCs w:val="24"/>
        </w:rPr>
        <w:t>21</w:t>
      </w:r>
      <w:r w:rsidR="00BA5824" w:rsidRPr="003D291D">
        <w:rPr>
          <w:kern w:val="24"/>
          <w:sz w:val="24"/>
          <w:szCs w:val="24"/>
        </w:rPr>
        <w:t xml:space="preserve"> days (from the date of </w:t>
      </w:r>
      <w:r w:rsidR="00B81322" w:rsidRPr="003D291D">
        <w:rPr>
          <w:kern w:val="24"/>
          <w:sz w:val="24"/>
          <w:szCs w:val="24"/>
        </w:rPr>
        <w:t>the DEO publishing their NOI)</w:t>
      </w:r>
      <w:r w:rsidR="00BA5824" w:rsidRPr="003D291D">
        <w:rPr>
          <w:kern w:val="24"/>
          <w:sz w:val="24"/>
          <w:szCs w:val="24"/>
        </w:rPr>
        <w:t xml:space="preserve"> in which to file a challenge.  If a timely challenge is not filed by DEO or an affected party, then the amendments will become effective</w:t>
      </w:r>
      <w:r w:rsidR="00B81322" w:rsidRPr="003D291D">
        <w:rPr>
          <w:kern w:val="24"/>
          <w:sz w:val="24"/>
          <w:szCs w:val="24"/>
        </w:rPr>
        <w:t xml:space="preserve"> when the NOI is posted on the DEO </w:t>
      </w:r>
      <w:r w:rsidR="00076233" w:rsidRPr="003D291D">
        <w:rPr>
          <w:kern w:val="24"/>
          <w:sz w:val="24"/>
          <w:szCs w:val="24"/>
        </w:rPr>
        <w:t xml:space="preserve">Internet </w:t>
      </w:r>
      <w:r w:rsidR="00B81322" w:rsidRPr="003D291D">
        <w:rPr>
          <w:kern w:val="24"/>
          <w:sz w:val="24"/>
          <w:szCs w:val="24"/>
        </w:rPr>
        <w:t>site</w:t>
      </w:r>
      <w:r w:rsidR="00BA5824" w:rsidRPr="003D291D">
        <w:rPr>
          <w:kern w:val="24"/>
          <w:sz w:val="24"/>
          <w:szCs w:val="24"/>
        </w:rPr>
        <w:t>.</w:t>
      </w:r>
    </w:p>
    <w:p w:rsidR="00C84BF5" w:rsidRDefault="003B5B02" w:rsidP="00906741">
      <w:pPr>
        <w:spacing w:after="240"/>
        <w:jc w:val="both"/>
        <w:rPr>
          <w:i/>
          <w:kern w:val="24"/>
          <w:sz w:val="24"/>
          <w:szCs w:val="24"/>
        </w:rPr>
      </w:pPr>
      <w:r w:rsidRPr="00357E55">
        <w:rPr>
          <w:b/>
          <w:bCs/>
          <w:kern w:val="24"/>
          <w:sz w:val="24"/>
          <w:szCs w:val="24"/>
          <w:u w:val="single"/>
        </w:rPr>
        <w:t>LEGAL CONSIDERATIONS</w:t>
      </w:r>
      <w:r w:rsidRPr="00357E55">
        <w:rPr>
          <w:b/>
          <w:bCs/>
          <w:kern w:val="24"/>
          <w:sz w:val="24"/>
          <w:szCs w:val="24"/>
        </w:rPr>
        <w:t>:</w:t>
      </w:r>
      <w:r w:rsidR="00610E5C" w:rsidRPr="00357E55">
        <w:rPr>
          <w:b/>
          <w:bCs/>
          <w:kern w:val="24"/>
          <w:sz w:val="24"/>
          <w:szCs w:val="24"/>
        </w:rPr>
        <w:t xml:space="preserve"> </w:t>
      </w:r>
      <w:r w:rsidR="00E20AC4" w:rsidRPr="00357E55">
        <w:rPr>
          <w:kern w:val="24"/>
          <w:sz w:val="24"/>
          <w:szCs w:val="24"/>
        </w:rPr>
        <w:t xml:space="preserve">This item is approved as to form and legality. </w:t>
      </w:r>
      <w:r w:rsidR="00B5389D" w:rsidRPr="00357E55">
        <w:rPr>
          <w:kern w:val="24"/>
          <w:sz w:val="24"/>
          <w:szCs w:val="24"/>
        </w:rPr>
        <w:t xml:space="preserve"> </w:t>
      </w:r>
      <w:r w:rsidR="002B43A4" w:rsidRPr="00357E55">
        <w:rPr>
          <w:kern w:val="24"/>
          <w:sz w:val="24"/>
          <w:szCs w:val="24"/>
        </w:rPr>
        <w:t>An affirmative vote of four is needed for adoption and transmittal to DEO.</w:t>
      </w:r>
      <w:r w:rsidR="00E20AC4" w:rsidRPr="00357E55">
        <w:rPr>
          <w:kern w:val="24"/>
          <w:sz w:val="24"/>
          <w:szCs w:val="24"/>
        </w:rPr>
        <w:t xml:space="preserve"> </w:t>
      </w:r>
      <w:r w:rsidR="00BA5824" w:rsidRPr="00357E55">
        <w:rPr>
          <w:kern w:val="24"/>
          <w:sz w:val="24"/>
          <w:szCs w:val="24"/>
        </w:rPr>
        <w:t xml:space="preserve"> </w:t>
      </w:r>
      <w:r w:rsidR="00C93DD1" w:rsidRPr="00357E55">
        <w:rPr>
          <w:kern w:val="24"/>
          <w:sz w:val="24"/>
          <w:szCs w:val="24"/>
        </w:rPr>
        <w:t xml:space="preserve"> </w:t>
      </w:r>
      <w:r w:rsidR="00C93DD1" w:rsidRPr="00357E55">
        <w:rPr>
          <w:i/>
          <w:kern w:val="24"/>
          <w:sz w:val="24"/>
          <w:szCs w:val="24"/>
        </w:rPr>
        <w:t>[</w:t>
      </w:r>
      <w:r w:rsidR="009B2BFB">
        <w:rPr>
          <w:i/>
          <w:kern w:val="24"/>
          <w:sz w:val="24"/>
          <w:szCs w:val="24"/>
        </w:rPr>
        <w:t>SAS</w:t>
      </w:r>
      <w:r w:rsidR="00C93DD1" w:rsidRPr="00357E55">
        <w:rPr>
          <w:i/>
          <w:kern w:val="24"/>
          <w:sz w:val="24"/>
          <w:szCs w:val="24"/>
        </w:rPr>
        <w:t>]</w:t>
      </w:r>
    </w:p>
    <w:p w:rsidR="00EE58A5" w:rsidRDefault="00974DDD" w:rsidP="00906741">
      <w:pPr>
        <w:spacing w:after="240"/>
        <w:jc w:val="both"/>
        <w:rPr>
          <w:bCs/>
          <w:kern w:val="24"/>
          <w:sz w:val="24"/>
          <w:szCs w:val="24"/>
        </w:rPr>
      </w:pPr>
      <w:r w:rsidRPr="00357E55">
        <w:rPr>
          <w:b/>
          <w:kern w:val="24"/>
          <w:sz w:val="24"/>
          <w:szCs w:val="24"/>
          <w:u w:val="single"/>
        </w:rPr>
        <w:t>COLLIER COUNTY PLANNING COMMISSION (CCPC) RECOMMENDATION</w:t>
      </w:r>
      <w:r w:rsidRPr="00357E55">
        <w:rPr>
          <w:b/>
          <w:kern w:val="24"/>
          <w:sz w:val="24"/>
          <w:szCs w:val="24"/>
        </w:rPr>
        <w:t xml:space="preserve">: </w:t>
      </w:r>
      <w:r w:rsidRPr="00357E55">
        <w:rPr>
          <w:kern w:val="24"/>
          <w:sz w:val="24"/>
          <w:szCs w:val="24"/>
        </w:rPr>
        <w:t xml:space="preserve">The CCPC forwarded </w:t>
      </w:r>
      <w:r w:rsidR="00BA5824" w:rsidRPr="00357E55">
        <w:rPr>
          <w:kern w:val="24"/>
          <w:sz w:val="24"/>
          <w:szCs w:val="24"/>
        </w:rPr>
        <w:t>these batch amendments</w:t>
      </w:r>
      <w:r w:rsidR="00EE58A5" w:rsidRPr="00357E55">
        <w:rPr>
          <w:kern w:val="24"/>
          <w:sz w:val="24"/>
          <w:szCs w:val="24"/>
        </w:rPr>
        <w:t xml:space="preserve"> to the </w:t>
      </w:r>
      <w:r w:rsidR="007A21E3">
        <w:rPr>
          <w:kern w:val="24"/>
          <w:sz w:val="24"/>
          <w:szCs w:val="24"/>
        </w:rPr>
        <w:t>BCC</w:t>
      </w:r>
      <w:r w:rsidR="00EE58A5" w:rsidRPr="00357E55">
        <w:rPr>
          <w:kern w:val="24"/>
          <w:sz w:val="24"/>
          <w:szCs w:val="24"/>
        </w:rPr>
        <w:t xml:space="preserve"> with a recommendation to approve </w:t>
      </w:r>
      <w:r w:rsidR="00EE58A5" w:rsidRPr="00357E55">
        <w:rPr>
          <w:bCs/>
          <w:kern w:val="24"/>
          <w:sz w:val="24"/>
          <w:szCs w:val="24"/>
        </w:rPr>
        <w:t xml:space="preserve">for transmittal to the Florida Department of Economic Opportunity (vote: </w:t>
      </w:r>
      <w:r w:rsidR="00BA5824" w:rsidRPr="00357E55">
        <w:rPr>
          <w:bCs/>
          <w:kern w:val="24"/>
          <w:sz w:val="24"/>
          <w:szCs w:val="24"/>
        </w:rPr>
        <w:t>6</w:t>
      </w:r>
      <w:r w:rsidR="00EE58A5" w:rsidRPr="00357E55">
        <w:rPr>
          <w:bCs/>
          <w:kern w:val="24"/>
          <w:sz w:val="24"/>
          <w:szCs w:val="24"/>
        </w:rPr>
        <w:t>/0).  There were no public speakers to this item.</w:t>
      </w:r>
    </w:p>
    <w:p w:rsidR="00BA5824" w:rsidRPr="00357E55" w:rsidRDefault="0091292F" w:rsidP="00906741">
      <w:pPr>
        <w:spacing w:after="240"/>
        <w:jc w:val="both"/>
        <w:rPr>
          <w:kern w:val="24"/>
          <w:sz w:val="24"/>
          <w:szCs w:val="24"/>
        </w:rPr>
      </w:pPr>
      <w:r w:rsidRPr="00357E55">
        <w:rPr>
          <w:b/>
          <w:bCs/>
          <w:kern w:val="24"/>
          <w:sz w:val="24"/>
          <w:szCs w:val="24"/>
          <w:u w:val="single"/>
        </w:rPr>
        <w:t xml:space="preserve">COMPREHENSIVE PLANNING STAFF </w:t>
      </w:r>
      <w:r w:rsidRPr="00357E55">
        <w:rPr>
          <w:b/>
          <w:kern w:val="24"/>
          <w:sz w:val="24"/>
          <w:szCs w:val="24"/>
          <w:u w:val="single"/>
        </w:rPr>
        <w:t>RECOMMENDATION</w:t>
      </w:r>
      <w:r w:rsidRPr="00357E55">
        <w:rPr>
          <w:b/>
          <w:kern w:val="24"/>
          <w:sz w:val="24"/>
          <w:szCs w:val="24"/>
        </w:rPr>
        <w:t xml:space="preserve">: </w:t>
      </w:r>
      <w:r w:rsidR="00BA5824" w:rsidRPr="00357E55">
        <w:rPr>
          <w:kern w:val="24"/>
          <w:sz w:val="24"/>
          <w:szCs w:val="24"/>
        </w:rPr>
        <w:t xml:space="preserve">Same as to CCPC – to adopt. </w:t>
      </w:r>
    </w:p>
    <w:p w:rsidR="0091292F" w:rsidRPr="00357E55" w:rsidRDefault="0091292F" w:rsidP="00906741">
      <w:pPr>
        <w:spacing w:after="240"/>
        <w:jc w:val="both"/>
        <w:rPr>
          <w:kern w:val="24"/>
          <w:sz w:val="24"/>
          <w:szCs w:val="24"/>
        </w:rPr>
      </w:pPr>
      <w:r w:rsidRPr="00357E55">
        <w:rPr>
          <w:kern w:val="24"/>
          <w:sz w:val="24"/>
          <w:szCs w:val="24"/>
        </w:rPr>
        <w:t xml:space="preserve">Prepared by:  Corby Schmidt, AICP, Principal Planner, David Weeks, AICP, GMP Manager, Comprehensive Planning Section, Planning and Zoning Department, Growth Management Division/Planning and Regulation </w:t>
      </w:r>
    </w:p>
    <w:p w:rsidR="00BA5824" w:rsidRPr="00357E55" w:rsidRDefault="0091292F" w:rsidP="003D291D">
      <w:pPr>
        <w:rPr>
          <w:kern w:val="24"/>
          <w:sz w:val="24"/>
          <w:szCs w:val="24"/>
        </w:rPr>
      </w:pPr>
      <w:r w:rsidRPr="00357E55">
        <w:rPr>
          <w:b/>
          <w:kern w:val="24"/>
          <w:sz w:val="24"/>
          <w:szCs w:val="24"/>
        </w:rPr>
        <w:t>Attachments:</w:t>
      </w:r>
      <w:r w:rsidRPr="00357E55">
        <w:rPr>
          <w:kern w:val="24"/>
          <w:sz w:val="24"/>
          <w:szCs w:val="24"/>
        </w:rPr>
        <w:t xml:space="preserve"> </w:t>
      </w:r>
      <w:r w:rsidR="003D291D">
        <w:rPr>
          <w:kern w:val="24"/>
          <w:sz w:val="24"/>
          <w:szCs w:val="24"/>
        </w:rPr>
        <w:br/>
      </w:r>
      <w:r w:rsidR="00BA5824" w:rsidRPr="00357E55">
        <w:rPr>
          <w:kern w:val="24"/>
          <w:sz w:val="24"/>
          <w:szCs w:val="24"/>
        </w:rPr>
        <w:t xml:space="preserve">1) CCPC Adoption Staff Report </w:t>
      </w:r>
      <w:r w:rsidR="00B52833" w:rsidRPr="00357E55">
        <w:rPr>
          <w:kern w:val="24"/>
          <w:sz w:val="24"/>
          <w:szCs w:val="24"/>
        </w:rPr>
        <w:t xml:space="preserve"> </w:t>
      </w:r>
      <w:r w:rsidR="003D291D">
        <w:rPr>
          <w:kern w:val="24"/>
          <w:sz w:val="24"/>
          <w:szCs w:val="24"/>
        </w:rPr>
        <w:br/>
      </w:r>
      <w:r w:rsidR="00BA5824" w:rsidRPr="00357E55">
        <w:rPr>
          <w:kern w:val="24"/>
          <w:sz w:val="24"/>
          <w:szCs w:val="24"/>
        </w:rPr>
        <w:t xml:space="preserve">2) </w:t>
      </w:r>
      <w:r w:rsidR="00B52833" w:rsidRPr="00357E55">
        <w:rPr>
          <w:kern w:val="24"/>
          <w:sz w:val="24"/>
          <w:szCs w:val="24"/>
        </w:rPr>
        <w:t xml:space="preserve">DEO &amp; State Agency Review Comments  </w:t>
      </w:r>
      <w:r w:rsidR="003D291D">
        <w:rPr>
          <w:kern w:val="24"/>
          <w:sz w:val="24"/>
          <w:szCs w:val="24"/>
        </w:rPr>
        <w:br/>
      </w:r>
      <w:r w:rsidR="00B52833" w:rsidRPr="00357E55">
        <w:rPr>
          <w:kern w:val="24"/>
          <w:sz w:val="24"/>
          <w:szCs w:val="24"/>
        </w:rPr>
        <w:t xml:space="preserve">3) Adoption </w:t>
      </w:r>
      <w:r w:rsidR="00BA5824" w:rsidRPr="00357E55">
        <w:rPr>
          <w:kern w:val="24"/>
          <w:sz w:val="24"/>
          <w:szCs w:val="24"/>
        </w:rPr>
        <w:t>Ordinance</w:t>
      </w:r>
      <w:r w:rsidR="00B52833" w:rsidRPr="00357E55">
        <w:rPr>
          <w:kern w:val="24"/>
          <w:sz w:val="24"/>
          <w:szCs w:val="24"/>
        </w:rPr>
        <w:t>s</w:t>
      </w:r>
      <w:r w:rsidR="00227A9D" w:rsidRPr="00357E55">
        <w:rPr>
          <w:kern w:val="24"/>
          <w:sz w:val="24"/>
          <w:szCs w:val="24"/>
        </w:rPr>
        <w:t xml:space="preserve"> with Exhibit “A” T</w:t>
      </w:r>
      <w:r w:rsidR="00BA5824" w:rsidRPr="00357E55">
        <w:rPr>
          <w:kern w:val="24"/>
          <w:sz w:val="24"/>
          <w:szCs w:val="24"/>
        </w:rPr>
        <w:t>ext</w:t>
      </w:r>
      <w:r w:rsidR="00B52833" w:rsidRPr="00357E55">
        <w:rPr>
          <w:kern w:val="24"/>
          <w:sz w:val="24"/>
          <w:szCs w:val="24"/>
        </w:rPr>
        <w:t>s</w:t>
      </w:r>
      <w:r w:rsidR="00227A9D" w:rsidRPr="00357E55">
        <w:rPr>
          <w:kern w:val="24"/>
          <w:sz w:val="24"/>
          <w:szCs w:val="24"/>
        </w:rPr>
        <w:t xml:space="preserve"> and Map</w:t>
      </w:r>
      <w:r w:rsidR="00B52833" w:rsidRPr="00357E55">
        <w:rPr>
          <w:kern w:val="24"/>
          <w:sz w:val="24"/>
          <w:szCs w:val="24"/>
        </w:rPr>
        <w:t xml:space="preserve"> </w:t>
      </w:r>
      <w:r w:rsidR="003D291D">
        <w:rPr>
          <w:kern w:val="24"/>
          <w:sz w:val="24"/>
          <w:szCs w:val="24"/>
        </w:rPr>
        <w:br/>
      </w:r>
      <w:r w:rsidR="00B52833" w:rsidRPr="00357E55">
        <w:rPr>
          <w:kern w:val="24"/>
          <w:sz w:val="24"/>
          <w:szCs w:val="24"/>
        </w:rPr>
        <w:t>4</w:t>
      </w:r>
      <w:r w:rsidR="00BA5824" w:rsidRPr="00357E55">
        <w:rPr>
          <w:kern w:val="24"/>
          <w:sz w:val="24"/>
          <w:szCs w:val="24"/>
        </w:rPr>
        <w:t xml:space="preserve">) </w:t>
      </w:r>
      <w:r w:rsidR="00B52833" w:rsidRPr="00357E55">
        <w:rPr>
          <w:kern w:val="24"/>
          <w:sz w:val="24"/>
          <w:szCs w:val="24"/>
        </w:rPr>
        <w:t xml:space="preserve">Transmittal </w:t>
      </w:r>
      <w:r w:rsidR="00BA5824" w:rsidRPr="00357E55">
        <w:rPr>
          <w:kern w:val="24"/>
          <w:sz w:val="24"/>
          <w:szCs w:val="24"/>
        </w:rPr>
        <w:t xml:space="preserve">Executive Summary </w:t>
      </w:r>
      <w:r w:rsidR="00B52833" w:rsidRPr="00357E55">
        <w:rPr>
          <w:kern w:val="24"/>
          <w:sz w:val="24"/>
          <w:szCs w:val="24"/>
        </w:rPr>
        <w:t xml:space="preserve"> </w:t>
      </w:r>
      <w:r w:rsidR="003D291D">
        <w:rPr>
          <w:kern w:val="24"/>
          <w:sz w:val="24"/>
          <w:szCs w:val="24"/>
        </w:rPr>
        <w:br/>
      </w:r>
      <w:r w:rsidR="00B52833" w:rsidRPr="00357E55">
        <w:rPr>
          <w:kern w:val="24"/>
          <w:sz w:val="24"/>
          <w:szCs w:val="24"/>
        </w:rPr>
        <w:t>5</w:t>
      </w:r>
      <w:r w:rsidR="00BA5824" w:rsidRPr="00357E55">
        <w:rPr>
          <w:kern w:val="24"/>
          <w:sz w:val="24"/>
          <w:szCs w:val="24"/>
        </w:rPr>
        <w:t>) CCPC Transmittal Staff Report</w:t>
      </w:r>
      <w:r w:rsidR="003D291D">
        <w:rPr>
          <w:kern w:val="24"/>
          <w:sz w:val="24"/>
          <w:szCs w:val="24"/>
        </w:rPr>
        <w:br/>
        <w:t>6) Adopted Transmittal Resolution 2014-</w:t>
      </w:r>
      <w:r w:rsidR="004578CA">
        <w:rPr>
          <w:kern w:val="24"/>
          <w:sz w:val="24"/>
          <w:szCs w:val="24"/>
        </w:rPr>
        <w:t>1</w:t>
      </w:r>
      <w:r w:rsidR="00E708D5">
        <w:rPr>
          <w:kern w:val="24"/>
          <w:sz w:val="24"/>
          <w:szCs w:val="24"/>
        </w:rPr>
        <w:t>5</w:t>
      </w:r>
      <w:r w:rsidR="004578CA">
        <w:rPr>
          <w:kern w:val="24"/>
          <w:sz w:val="24"/>
          <w:szCs w:val="24"/>
        </w:rPr>
        <w:t>3</w:t>
      </w:r>
    </w:p>
    <w:sectPr w:rsidR="00BA5824" w:rsidRPr="00357E55" w:rsidSect="00902E0C">
      <w:footerReference w:type="even" r:id="rId7"/>
      <w:footerReference w:type="default" r:id="rId8"/>
      <w:pgSz w:w="12240" w:h="15840"/>
      <w:pgMar w:top="1008" w:right="1152" w:bottom="1008" w:left="1152"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AD2" w:rsidRDefault="00067AD2">
      <w:r>
        <w:separator/>
      </w:r>
    </w:p>
  </w:endnote>
  <w:endnote w:type="continuationSeparator" w:id="0">
    <w:p w:rsidR="00067AD2" w:rsidRDefault="00067A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FB" w:rsidRDefault="00B4544B" w:rsidP="003D4120">
    <w:pPr>
      <w:pStyle w:val="Footer"/>
      <w:framePr w:wrap="around" w:vAnchor="text" w:hAnchor="margin" w:xAlign="right" w:y="1"/>
      <w:rPr>
        <w:rStyle w:val="PageNumber"/>
      </w:rPr>
    </w:pPr>
    <w:r>
      <w:rPr>
        <w:rStyle w:val="PageNumber"/>
      </w:rPr>
      <w:fldChar w:fldCharType="begin"/>
    </w:r>
    <w:r w:rsidR="009B2BFB">
      <w:rPr>
        <w:rStyle w:val="PageNumber"/>
      </w:rPr>
      <w:instrText xml:space="preserve">PAGE  </w:instrText>
    </w:r>
    <w:r>
      <w:rPr>
        <w:rStyle w:val="PageNumber"/>
      </w:rPr>
      <w:fldChar w:fldCharType="end"/>
    </w:r>
  </w:p>
  <w:p w:rsidR="009B2BFB" w:rsidRDefault="009B2BFB" w:rsidP="00D959E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FB" w:rsidRPr="005859E7" w:rsidRDefault="009B2BFB" w:rsidP="005859E7">
    <w:pPr>
      <w:pStyle w:val="Footer"/>
      <w:jc w:val="center"/>
      <w:rPr>
        <w:i/>
      </w:rPr>
    </w:pPr>
    <w:r w:rsidRPr="005859E7">
      <w:rPr>
        <w:i/>
      </w:rPr>
      <w:t xml:space="preserve">‒ </w:t>
    </w:r>
    <w:r w:rsidR="00B4544B" w:rsidRPr="005859E7">
      <w:rPr>
        <w:i/>
      </w:rPr>
      <w:fldChar w:fldCharType="begin"/>
    </w:r>
    <w:r w:rsidRPr="005859E7">
      <w:rPr>
        <w:i/>
      </w:rPr>
      <w:instrText xml:space="preserve"> PAGE   \* MERGEFORMAT </w:instrText>
    </w:r>
    <w:r w:rsidR="00B4544B" w:rsidRPr="005859E7">
      <w:rPr>
        <w:i/>
      </w:rPr>
      <w:fldChar w:fldCharType="separate"/>
    </w:r>
    <w:r w:rsidR="008D18F5">
      <w:rPr>
        <w:i/>
        <w:noProof/>
      </w:rPr>
      <w:t>2</w:t>
    </w:r>
    <w:r w:rsidR="00B4544B" w:rsidRPr="005859E7">
      <w:rPr>
        <w:i/>
      </w:rPr>
      <w:fldChar w:fldCharType="end"/>
    </w:r>
    <w:r w:rsidRPr="005859E7">
      <w:rPr>
        <w:i/>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AD2" w:rsidRDefault="00067AD2">
      <w:r>
        <w:separator/>
      </w:r>
    </w:p>
  </w:footnote>
  <w:footnote w:type="continuationSeparator" w:id="0">
    <w:p w:rsidR="00067AD2" w:rsidRDefault="00067A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112D3A"/>
    <w:multiLevelType w:val="singleLevel"/>
    <w:tmpl w:val="0409000F"/>
    <w:lvl w:ilvl="0">
      <w:start w:val="1"/>
      <w:numFmt w:val="decimal"/>
      <w:lvlText w:val="%1."/>
      <w:lvlJc w:val="left"/>
      <w:pPr>
        <w:tabs>
          <w:tab w:val="num" w:pos="360"/>
        </w:tabs>
        <w:ind w:left="360" w:hanging="360"/>
      </w:pPr>
    </w:lvl>
  </w:abstractNum>
  <w:abstractNum w:abstractNumId="2">
    <w:nsid w:val="08C47184"/>
    <w:multiLevelType w:val="hybridMultilevel"/>
    <w:tmpl w:val="9F585CBC"/>
    <w:lvl w:ilvl="0" w:tplc="D5187518">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4C0F30"/>
    <w:multiLevelType w:val="hybridMultilevel"/>
    <w:tmpl w:val="FE409B4E"/>
    <w:lvl w:ilvl="0" w:tplc="76E6CB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706B6D"/>
    <w:multiLevelType w:val="hybridMultilevel"/>
    <w:tmpl w:val="EB90775E"/>
    <w:lvl w:ilvl="0" w:tplc="B0CCF5D8">
      <w:start w:val="9"/>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12091102"/>
    <w:multiLevelType w:val="hybridMultilevel"/>
    <w:tmpl w:val="D6E23E9C"/>
    <w:lvl w:ilvl="0" w:tplc="0409000F">
      <w:start w:val="1"/>
      <w:numFmt w:val="decimal"/>
      <w:lvlText w:val="%1."/>
      <w:lvlJc w:val="left"/>
      <w:pPr>
        <w:tabs>
          <w:tab w:val="num" w:pos="1620"/>
        </w:tabs>
        <w:ind w:left="1620" w:hanging="360"/>
      </w:pPr>
    </w:lvl>
    <w:lvl w:ilvl="1" w:tplc="628C0518">
      <w:start w:val="1"/>
      <w:numFmt w:val="lowerLetter"/>
      <w:lvlText w:val="%2."/>
      <w:lvlJc w:val="left"/>
      <w:pPr>
        <w:tabs>
          <w:tab w:val="num" w:pos="2340"/>
        </w:tabs>
        <w:ind w:left="2340" w:hanging="360"/>
      </w:pPr>
      <w:rPr>
        <w:rFonts w:ascii="Times New Roman" w:hAnsi="Times New Roman" w:cs="Times New Roman" w:hint="default"/>
        <w:sz w:val="24"/>
      </w:rPr>
    </w:lvl>
    <w:lvl w:ilvl="2" w:tplc="0409001B">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nsid w:val="154F3D3E"/>
    <w:multiLevelType w:val="hybridMultilevel"/>
    <w:tmpl w:val="780CF5D2"/>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7067BE6"/>
    <w:multiLevelType w:val="hybridMultilevel"/>
    <w:tmpl w:val="19984226"/>
    <w:lvl w:ilvl="0" w:tplc="0409000B">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lvl>
    <w:lvl w:ilvl="2" w:tplc="25CC62D0">
      <w:start w:val="1"/>
      <w:numFmt w:val="decimal"/>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0D682C"/>
    <w:multiLevelType w:val="hybridMultilevel"/>
    <w:tmpl w:val="434E8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CB5D55"/>
    <w:multiLevelType w:val="hybridMultilevel"/>
    <w:tmpl w:val="2ACE8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6A558D"/>
    <w:multiLevelType w:val="singleLevel"/>
    <w:tmpl w:val="0409000F"/>
    <w:lvl w:ilvl="0">
      <w:start w:val="1"/>
      <w:numFmt w:val="decimal"/>
      <w:lvlText w:val="%1."/>
      <w:lvlJc w:val="left"/>
      <w:pPr>
        <w:tabs>
          <w:tab w:val="num" w:pos="360"/>
        </w:tabs>
        <w:ind w:left="360" w:hanging="360"/>
      </w:pPr>
    </w:lvl>
  </w:abstractNum>
  <w:abstractNum w:abstractNumId="11">
    <w:nsid w:val="26AE1013"/>
    <w:multiLevelType w:val="hybridMultilevel"/>
    <w:tmpl w:val="BF12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36751"/>
    <w:multiLevelType w:val="hybridMultilevel"/>
    <w:tmpl w:val="57222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665F64"/>
    <w:multiLevelType w:val="hybridMultilevel"/>
    <w:tmpl w:val="85EC43A0"/>
    <w:lvl w:ilvl="0" w:tplc="7E6A4E7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436095"/>
    <w:multiLevelType w:val="singleLevel"/>
    <w:tmpl w:val="DC927326"/>
    <w:lvl w:ilvl="0">
      <w:start w:val="1"/>
      <w:numFmt w:val="lowerLetter"/>
      <w:lvlText w:val="%1."/>
      <w:lvlJc w:val="left"/>
      <w:pPr>
        <w:tabs>
          <w:tab w:val="num" w:pos="1080"/>
        </w:tabs>
        <w:ind w:left="1080" w:hanging="360"/>
      </w:pPr>
      <w:rPr>
        <w:rFonts w:hint="default"/>
      </w:rPr>
    </w:lvl>
  </w:abstractNum>
  <w:abstractNum w:abstractNumId="15">
    <w:nsid w:val="479B4B13"/>
    <w:multiLevelType w:val="singleLevel"/>
    <w:tmpl w:val="CFC2C634"/>
    <w:lvl w:ilvl="0">
      <w:start w:val="1"/>
      <w:numFmt w:val="upperLetter"/>
      <w:lvlText w:val="%1."/>
      <w:lvlJc w:val="left"/>
      <w:pPr>
        <w:tabs>
          <w:tab w:val="num" w:pos="2160"/>
        </w:tabs>
        <w:ind w:left="2160" w:hanging="720"/>
      </w:pPr>
      <w:rPr>
        <w:rFonts w:hint="default"/>
      </w:rPr>
    </w:lvl>
  </w:abstractNum>
  <w:abstractNum w:abstractNumId="16">
    <w:nsid w:val="4DFE564E"/>
    <w:multiLevelType w:val="singleLevel"/>
    <w:tmpl w:val="46FCA72E"/>
    <w:lvl w:ilvl="0">
      <w:start w:val="9"/>
      <w:numFmt w:val="lowerLetter"/>
      <w:lvlText w:val="%1."/>
      <w:lvlJc w:val="left"/>
      <w:pPr>
        <w:tabs>
          <w:tab w:val="num" w:pos="1080"/>
        </w:tabs>
        <w:ind w:left="1080" w:hanging="360"/>
      </w:pPr>
      <w:rPr>
        <w:rFonts w:hint="default"/>
      </w:rPr>
    </w:lvl>
  </w:abstractNum>
  <w:abstractNum w:abstractNumId="17">
    <w:nsid w:val="51154DC8"/>
    <w:multiLevelType w:val="hybridMultilevel"/>
    <w:tmpl w:val="71703E0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B1295C"/>
    <w:multiLevelType w:val="hybridMultilevel"/>
    <w:tmpl w:val="B6FA22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4E80DC5"/>
    <w:multiLevelType w:val="singleLevel"/>
    <w:tmpl w:val="762027C0"/>
    <w:lvl w:ilvl="0">
      <w:start w:val="1"/>
      <w:numFmt w:val="decimal"/>
      <w:lvlText w:val="%1."/>
      <w:lvlJc w:val="left"/>
      <w:pPr>
        <w:tabs>
          <w:tab w:val="num" w:pos="360"/>
        </w:tabs>
        <w:ind w:left="360" w:hanging="360"/>
      </w:pPr>
    </w:lvl>
  </w:abstractNum>
  <w:abstractNum w:abstractNumId="20">
    <w:nsid w:val="5A2577CE"/>
    <w:multiLevelType w:val="hybridMultilevel"/>
    <w:tmpl w:val="4E92C4CA"/>
    <w:lvl w:ilvl="0" w:tplc="47808F5C">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23B4E9D"/>
    <w:multiLevelType w:val="hybridMultilevel"/>
    <w:tmpl w:val="84F414DA"/>
    <w:lvl w:ilvl="0" w:tplc="04090001">
      <w:start w:val="1"/>
      <w:numFmt w:val="bullet"/>
      <w:lvlText w:val=""/>
      <w:lvlJc w:val="left"/>
      <w:pPr>
        <w:tabs>
          <w:tab w:val="num" w:pos="720"/>
        </w:tabs>
        <w:ind w:left="720" w:hanging="360"/>
      </w:pPr>
      <w:rPr>
        <w:rFonts w:ascii="Symbol" w:hAnsi="Symbol" w:hint="default"/>
      </w:rPr>
    </w:lvl>
    <w:lvl w:ilvl="1" w:tplc="774AAF5E">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2547C2E"/>
    <w:multiLevelType w:val="hybridMultilevel"/>
    <w:tmpl w:val="8D1027EC"/>
    <w:lvl w:ilvl="0" w:tplc="9BDCF5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B863C7"/>
    <w:multiLevelType w:val="hybridMultilevel"/>
    <w:tmpl w:val="2872045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65775031"/>
    <w:multiLevelType w:val="singleLevel"/>
    <w:tmpl w:val="5224B500"/>
    <w:lvl w:ilvl="0">
      <w:start w:val="1"/>
      <w:numFmt w:val="decimal"/>
      <w:lvlText w:val="%1. "/>
      <w:legacy w:legacy="1" w:legacySpace="0" w:legacyIndent="360"/>
      <w:lvlJc w:val="left"/>
      <w:pPr>
        <w:ind w:left="1650" w:hanging="360"/>
      </w:pPr>
      <w:rPr>
        <w:rFonts w:ascii="Arial" w:hAnsi="Arial" w:hint="default"/>
        <w:b/>
        <w:i w:val="0"/>
        <w:sz w:val="20"/>
        <w:u w:val="single"/>
      </w:rPr>
    </w:lvl>
  </w:abstractNum>
  <w:abstractNum w:abstractNumId="25">
    <w:nsid w:val="6B46214B"/>
    <w:multiLevelType w:val="singleLevel"/>
    <w:tmpl w:val="DC1226D8"/>
    <w:lvl w:ilvl="0">
      <w:start w:val="1"/>
      <w:numFmt w:val="decimal"/>
      <w:lvlText w:val="%1."/>
      <w:legacy w:legacy="1" w:legacySpace="0" w:legacyIndent="360"/>
      <w:lvlJc w:val="left"/>
      <w:pPr>
        <w:ind w:left="360" w:hanging="360"/>
      </w:pPr>
    </w:lvl>
  </w:abstractNum>
  <w:abstractNum w:abstractNumId="26">
    <w:nsid w:val="6B6252B9"/>
    <w:multiLevelType w:val="hybridMultilevel"/>
    <w:tmpl w:val="8D7062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EEC30BC"/>
    <w:multiLevelType w:val="hybridMultilevel"/>
    <w:tmpl w:val="07DA778A"/>
    <w:lvl w:ilvl="0" w:tplc="C3366E32">
      <w:start w:val="3"/>
      <w:numFmt w:val="decimal"/>
      <w:lvlText w:val="%1."/>
      <w:lvlJc w:val="left"/>
      <w:pPr>
        <w:tabs>
          <w:tab w:val="num" w:pos="720"/>
        </w:tabs>
        <w:ind w:left="720" w:hanging="360"/>
      </w:pPr>
      <w:rPr>
        <w:rFonts w:hint="default"/>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CC629B"/>
    <w:multiLevelType w:val="hybridMultilevel"/>
    <w:tmpl w:val="97C02246"/>
    <w:lvl w:ilvl="0" w:tplc="12B636C6">
      <w:start w:val="7"/>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73210048"/>
    <w:multiLevelType w:val="singleLevel"/>
    <w:tmpl w:val="0409000F"/>
    <w:lvl w:ilvl="0">
      <w:start w:val="1"/>
      <w:numFmt w:val="decimal"/>
      <w:lvlText w:val="%1."/>
      <w:lvlJc w:val="left"/>
      <w:pPr>
        <w:tabs>
          <w:tab w:val="num" w:pos="360"/>
        </w:tabs>
        <w:ind w:left="360" w:hanging="360"/>
      </w:pPr>
    </w:lvl>
  </w:abstractNum>
  <w:abstractNum w:abstractNumId="30">
    <w:nsid w:val="740064C0"/>
    <w:multiLevelType w:val="hybridMultilevel"/>
    <w:tmpl w:val="9B7A056E"/>
    <w:lvl w:ilvl="0" w:tplc="57DCF866">
      <w:start w:val="2"/>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1">
    <w:nsid w:val="7BD44793"/>
    <w:multiLevelType w:val="singleLevel"/>
    <w:tmpl w:val="65CA518C"/>
    <w:lvl w:ilvl="0">
      <w:start w:val="1"/>
      <w:numFmt w:val="decimal"/>
      <w:lvlText w:val="%1."/>
      <w:lvlJc w:val="left"/>
      <w:pPr>
        <w:tabs>
          <w:tab w:val="num" w:pos="360"/>
        </w:tabs>
        <w:ind w:left="360" w:hanging="360"/>
      </w:pPr>
      <w:rPr>
        <w:u w:val="none"/>
      </w:rPr>
    </w:lvl>
  </w:abstractNum>
  <w:abstractNum w:abstractNumId="32">
    <w:nsid w:val="7C7914A8"/>
    <w:multiLevelType w:val="hybridMultilevel"/>
    <w:tmpl w:val="551EB22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nsid w:val="7CF05D41"/>
    <w:multiLevelType w:val="hybridMultilevel"/>
    <w:tmpl w:val="FE024A3C"/>
    <w:lvl w:ilvl="0" w:tplc="D3668E5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7E81018A"/>
    <w:multiLevelType w:val="hybridMultilevel"/>
    <w:tmpl w:val="39C21AEE"/>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3">
    <w:abstractNumId w:val="25"/>
  </w:num>
  <w:num w:numId="4">
    <w:abstractNumId w:val="25"/>
    <w:lvlOverride w:ilvl="0">
      <w:lvl w:ilvl="0">
        <w:start w:val="1"/>
        <w:numFmt w:val="decimal"/>
        <w:lvlText w:val="%1."/>
        <w:legacy w:legacy="1" w:legacySpace="0" w:legacyIndent="360"/>
        <w:lvlJc w:val="left"/>
        <w:pPr>
          <w:ind w:left="360" w:hanging="360"/>
        </w:pPr>
      </w:lvl>
    </w:lvlOverride>
  </w:num>
  <w:num w:numId="5">
    <w:abstractNumId w:val="19"/>
  </w:num>
  <w:num w:numId="6">
    <w:abstractNumId w:val="14"/>
  </w:num>
  <w:num w:numId="7">
    <w:abstractNumId w:val="10"/>
  </w:num>
  <w:num w:numId="8">
    <w:abstractNumId w:val="29"/>
  </w:num>
  <w:num w:numId="9">
    <w:abstractNumId w:val="1"/>
  </w:num>
  <w:num w:numId="10">
    <w:abstractNumId w:val="15"/>
  </w:num>
  <w:num w:numId="11">
    <w:abstractNumId w:val="31"/>
  </w:num>
  <w:num w:numId="12">
    <w:abstractNumId w:val="24"/>
  </w:num>
  <w:num w:numId="13">
    <w:abstractNumId w:val="16"/>
  </w:num>
  <w:num w:numId="14">
    <w:abstractNumId w:val="12"/>
  </w:num>
  <w:num w:numId="15">
    <w:abstractNumId w:val="21"/>
  </w:num>
  <w:num w:numId="16">
    <w:abstractNumId w:val="20"/>
  </w:num>
  <w:num w:numId="17">
    <w:abstractNumId w:val="8"/>
  </w:num>
  <w:num w:numId="18">
    <w:abstractNumId w:val="22"/>
  </w:num>
  <w:num w:numId="19">
    <w:abstractNumId w:val="27"/>
  </w:num>
  <w:num w:numId="20">
    <w:abstractNumId w:val="0"/>
    <w:lvlOverride w:ilvl="0">
      <w:lvl w:ilvl="0">
        <w:numFmt w:val="bullet"/>
        <w:lvlText w:val=""/>
        <w:legacy w:legacy="1" w:legacySpace="0" w:legacyIndent="0"/>
        <w:lvlJc w:val="left"/>
        <w:rPr>
          <w:rFonts w:ascii="Symbol" w:hAnsi="Symbol" w:hint="default"/>
        </w:rPr>
      </w:lvl>
    </w:lvlOverride>
  </w:num>
  <w:num w:numId="21">
    <w:abstractNumId w:val="18"/>
  </w:num>
  <w:num w:numId="22">
    <w:abstractNumId w:val="6"/>
  </w:num>
  <w:num w:numId="23">
    <w:abstractNumId w:val="33"/>
  </w:num>
  <w:num w:numId="24">
    <w:abstractNumId w:val="7"/>
  </w:num>
  <w:num w:numId="25">
    <w:abstractNumId w:val="13"/>
  </w:num>
  <w:num w:numId="26">
    <w:abstractNumId w:val="17"/>
  </w:num>
  <w:num w:numId="27">
    <w:abstractNumId w:val="26"/>
  </w:num>
  <w:num w:numId="28">
    <w:abstractNumId w:val="4"/>
  </w:num>
  <w:num w:numId="29">
    <w:abstractNumId w:val="28"/>
  </w:num>
  <w:num w:numId="30">
    <w:abstractNumId w:val="5"/>
  </w:num>
  <w:num w:numId="31">
    <w:abstractNumId w:val="30"/>
  </w:num>
  <w:num w:numId="32">
    <w:abstractNumId w:val="2"/>
  </w:num>
  <w:num w:numId="33">
    <w:abstractNumId w:val="34"/>
  </w:num>
  <w:num w:numId="34">
    <w:abstractNumId w:val="23"/>
  </w:num>
  <w:num w:numId="35">
    <w:abstractNumId w:val="11"/>
  </w:num>
  <w:num w:numId="36">
    <w:abstractNumId w:val="9"/>
  </w:num>
  <w:num w:numId="37">
    <w:abstractNumId w:val="3"/>
  </w:num>
  <w:num w:numId="38">
    <w:abstractNumId w:val="32"/>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6B6625"/>
    <w:rsid w:val="00012756"/>
    <w:rsid w:val="0001316D"/>
    <w:rsid w:val="000172E6"/>
    <w:rsid w:val="00043901"/>
    <w:rsid w:val="00050A7A"/>
    <w:rsid w:val="00067AD2"/>
    <w:rsid w:val="00076233"/>
    <w:rsid w:val="000A1FD9"/>
    <w:rsid w:val="000B00C4"/>
    <w:rsid w:val="000B6274"/>
    <w:rsid w:val="000B79D2"/>
    <w:rsid w:val="000D0D60"/>
    <w:rsid w:val="000D68B3"/>
    <w:rsid w:val="000E67BD"/>
    <w:rsid w:val="000F3115"/>
    <w:rsid w:val="000F7FD6"/>
    <w:rsid w:val="0010776F"/>
    <w:rsid w:val="001335BC"/>
    <w:rsid w:val="00142734"/>
    <w:rsid w:val="00163DDE"/>
    <w:rsid w:val="00181606"/>
    <w:rsid w:val="001B08C9"/>
    <w:rsid w:val="001C4B03"/>
    <w:rsid w:val="001D4BD6"/>
    <w:rsid w:val="001E29AE"/>
    <w:rsid w:val="00207148"/>
    <w:rsid w:val="00207CB3"/>
    <w:rsid w:val="00224C7B"/>
    <w:rsid w:val="002278BF"/>
    <w:rsid w:val="00227A9D"/>
    <w:rsid w:val="00234F0D"/>
    <w:rsid w:val="0024094A"/>
    <w:rsid w:val="00240DF6"/>
    <w:rsid w:val="00251D1C"/>
    <w:rsid w:val="00263098"/>
    <w:rsid w:val="0027183C"/>
    <w:rsid w:val="00271BA7"/>
    <w:rsid w:val="002726BC"/>
    <w:rsid w:val="0029472A"/>
    <w:rsid w:val="002B43A4"/>
    <w:rsid w:val="002C4D7B"/>
    <w:rsid w:val="002E0EAF"/>
    <w:rsid w:val="002F0F9C"/>
    <w:rsid w:val="00302E3F"/>
    <w:rsid w:val="00304B71"/>
    <w:rsid w:val="00316866"/>
    <w:rsid w:val="00337435"/>
    <w:rsid w:val="003442A3"/>
    <w:rsid w:val="00347E6A"/>
    <w:rsid w:val="00357E55"/>
    <w:rsid w:val="00363766"/>
    <w:rsid w:val="003669C5"/>
    <w:rsid w:val="003715A5"/>
    <w:rsid w:val="003756EB"/>
    <w:rsid w:val="00390A1D"/>
    <w:rsid w:val="00391576"/>
    <w:rsid w:val="00393A2A"/>
    <w:rsid w:val="003A2674"/>
    <w:rsid w:val="003B32F2"/>
    <w:rsid w:val="003B3D0B"/>
    <w:rsid w:val="003B5B02"/>
    <w:rsid w:val="003C5B0C"/>
    <w:rsid w:val="003D291D"/>
    <w:rsid w:val="003D4120"/>
    <w:rsid w:val="003D4DCC"/>
    <w:rsid w:val="003F2912"/>
    <w:rsid w:val="003F7011"/>
    <w:rsid w:val="003F73D8"/>
    <w:rsid w:val="00410A84"/>
    <w:rsid w:val="004169DE"/>
    <w:rsid w:val="00420341"/>
    <w:rsid w:val="004242E9"/>
    <w:rsid w:val="00443C45"/>
    <w:rsid w:val="00451E13"/>
    <w:rsid w:val="00456AF6"/>
    <w:rsid w:val="004578CA"/>
    <w:rsid w:val="0046156E"/>
    <w:rsid w:val="00466E9C"/>
    <w:rsid w:val="00477158"/>
    <w:rsid w:val="0049544C"/>
    <w:rsid w:val="004A1226"/>
    <w:rsid w:val="004A6F4A"/>
    <w:rsid w:val="004C0DBD"/>
    <w:rsid w:val="004F1AB9"/>
    <w:rsid w:val="004F6013"/>
    <w:rsid w:val="0050413B"/>
    <w:rsid w:val="00525E6C"/>
    <w:rsid w:val="0052618B"/>
    <w:rsid w:val="00545513"/>
    <w:rsid w:val="005540E3"/>
    <w:rsid w:val="0058147B"/>
    <w:rsid w:val="005859E7"/>
    <w:rsid w:val="00596994"/>
    <w:rsid w:val="005A278A"/>
    <w:rsid w:val="005A5F8A"/>
    <w:rsid w:val="005B3DEA"/>
    <w:rsid w:val="005D48BF"/>
    <w:rsid w:val="005E2DAB"/>
    <w:rsid w:val="005F59D8"/>
    <w:rsid w:val="0060631A"/>
    <w:rsid w:val="006105AC"/>
    <w:rsid w:val="00610E5C"/>
    <w:rsid w:val="00647F3A"/>
    <w:rsid w:val="006622CF"/>
    <w:rsid w:val="00670A8C"/>
    <w:rsid w:val="00674AC8"/>
    <w:rsid w:val="006A088C"/>
    <w:rsid w:val="006B077D"/>
    <w:rsid w:val="006B6625"/>
    <w:rsid w:val="006C59BD"/>
    <w:rsid w:val="006C6685"/>
    <w:rsid w:val="006E0614"/>
    <w:rsid w:val="006F0737"/>
    <w:rsid w:val="006F2D0C"/>
    <w:rsid w:val="00700705"/>
    <w:rsid w:val="007146AB"/>
    <w:rsid w:val="00731CC8"/>
    <w:rsid w:val="00753092"/>
    <w:rsid w:val="007558FC"/>
    <w:rsid w:val="007579B8"/>
    <w:rsid w:val="00762A51"/>
    <w:rsid w:val="00762FD5"/>
    <w:rsid w:val="0076373D"/>
    <w:rsid w:val="007722E3"/>
    <w:rsid w:val="00772DA0"/>
    <w:rsid w:val="007818E6"/>
    <w:rsid w:val="0079597E"/>
    <w:rsid w:val="007A21E3"/>
    <w:rsid w:val="007A36CB"/>
    <w:rsid w:val="007B265C"/>
    <w:rsid w:val="007B2D0C"/>
    <w:rsid w:val="007B6FAD"/>
    <w:rsid w:val="007D0BBC"/>
    <w:rsid w:val="007D1F05"/>
    <w:rsid w:val="007D28BF"/>
    <w:rsid w:val="007D6E75"/>
    <w:rsid w:val="007E77D9"/>
    <w:rsid w:val="007E7A9E"/>
    <w:rsid w:val="00803F6C"/>
    <w:rsid w:val="00832647"/>
    <w:rsid w:val="00834C4E"/>
    <w:rsid w:val="008369C2"/>
    <w:rsid w:val="0084273E"/>
    <w:rsid w:val="00856B9E"/>
    <w:rsid w:val="00862EEE"/>
    <w:rsid w:val="00864EE0"/>
    <w:rsid w:val="00880CBC"/>
    <w:rsid w:val="008832F8"/>
    <w:rsid w:val="00885281"/>
    <w:rsid w:val="00887298"/>
    <w:rsid w:val="008873F7"/>
    <w:rsid w:val="008A02C2"/>
    <w:rsid w:val="008B2AEE"/>
    <w:rsid w:val="008C218A"/>
    <w:rsid w:val="008C58AE"/>
    <w:rsid w:val="008D18F5"/>
    <w:rsid w:val="008D3D54"/>
    <w:rsid w:val="008E51AD"/>
    <w:rsid w:val="00902059"/>
    <w:rsid w:val="00902E0C"/>
    <w:rsid w:val="0090673E"/>
    <w:rsid w:val="00906741"/>
    <w:rsid w:val="009110F5"/>
    <w:rsid w:val="0091292F"/>
    <w:rsid w:val="009318EB"/>
    <w:rsid w:val="00931FD8"/>
    <w:rsid w:val="009345F5"/>
    <w:rsid w:val="009349A5"/>
    <w:rsid w:val="009502CD"/>
    <w:rsid w:val="009551FF"/>
    <w:rsid w:val="00973518"/>
    <w:rsid w:val="00974DDD"/>
    <w:rsid w:val="009751D8"/>
    <w:rsid w:val="00976B90"/>
    <w:rsid w:val="00987A91"/>
    <w:rsid w:val="009A2C1B"/>
    <w:rsid w:val="009A38B5"/>
    <w:rsid w:val="009B2BFB"/>
    <w:rsid w:val="009B4A15"/>
    <w:rsid w:val="009C3EFB"/>
    <w:rsid w:val="00A14216"/>
    <w:rsid w:val="00A14391"/>
    <w:rsid w:val="00A15F7A"/>
    <w:rsid w:val="00A27265"/>
    <w:rsid w:val="00A32E4F"/>
    <w:rsid w:val="00A36EFE"/>
    <w:rsid w:val="00A4420F"/>
    <w:rsid w:val="00A5277D"/>
    <w:rsid w:val="00A576F6"/>
    <w:rsid w:val="00A71F99"/>
    <w:rsid w:val="00AA35B8"/>
    <w:rsid w:val="00AA3728"/>
    <w:rsid w:val="00AA472F"/>
    <w:rsid w:val="00AB3668"/>
    <w:rsid w:val="00B06A3D"/>
    <w:rsid w:val="00B15390"/>
    <w:rsid w:val="00B21DB6"/>
    <w:rsid w:val="00B239FF"/>
    <w:rsid w:val="00B36FEE"/>
    <w:rsid w:val="00B41BAC"/>
    <w:rsid w:val="00B4544B"/>
    <w:rsid w:val="00B52833"/>
    <w:rsid w:val="00B5389D"/>
    <w:rsid w:val="00B60450"/>
    <w:rsid w:val="00B725CC"/>
    <w:rsid w:val="00B811F1"/>
    <w:rsid w:val="00B81322"/>
    <w:rsid w:val="00B81F82"/>
    <w:rsid w:val="00B87A30"/>
    <w:rsid w:val="00B91794"/>
    <w:rsid w:val="00B920C8"/>
    <w:rsid w:val="00BA5824"/>
    <w:rsid w:val="00BB1478"/>
    <w:rsid w:val="00BB25E0"/>
    <w:rsid w:val="00BC3483"/>
    <w:rsid w:val="00BC4C8F"/>
    <w:rsid w:val="00BD03E5"/>
    <w:rsid w:val="00BE75E0"/>
    <w:rsid w:val="00BF67E2"/>
    <w:rsid w:val="00C07242"/>
    <w:rsid w:val="00C3409A"/>
    <w:rsid w:val="00C40A74"/>
    <w:rsid w:val="00C77F0A"/>
    <w:rsid w:val="00C8223D"/>
    <w:rsid w:val="00C84BF5"/>
    <w:rsid w:val="00C92852"/>
    <w:rsid w:val="00C93DD1"/>
    <w:rsid w:val="00CA0C8A"/>
    <w:rsid w:val="00CA3BD1"/>
    <w:rsid w:val="00CB25A0"/>
    <w:rsid w:val="00CB5CE6"/>
    <w:rsid w:val="00CD129A"/>
    <w:rsid w:val="00CD4E85"/>
    <w:rsid w:val="00CE01E6"/>
    <w:rsid w:val="00CF1F3A"/>
    <w:rsid w:val="00D06990"/>
    <w:rsid w:val="00D15397"/>
    <w:rsid w:val="00D23DD8"/>
    <w:rsid w:val="00D2513C"/>
    <w:rsid w:val="00D305CD"/>
    <w:rsid w:val="00D348C6"/>
    <w:rsid w:val="00D40890"/>
    <w:rsid w:val="00D7391A"/>
    <w:rsid w:val="00D84572"/>
    <w:rsid w:val="00D846E6"/>
    <w:rsid w:val="00D908B8"/>
    <w:rsid w:val="00D959E9"/>
    <w:rsid w:val="00D963D1"/>
    <w:rsid w:val="00DB00F9"/>
    <w:rsid w:val="00DB4991"/>
    <w:rsid w:val="00DC781C"/>
    <w:rsid w:val="00DD6540"/>
    <w:rsid w:val="00DE4566"/>
    <w:rsid w:val="00DF15D9"/>
    <w:rsid w:val="00E04355"/>
    <w:rsid w:val="00E04D70"/>
    <w:rsid w:val="00E1353B"/>
    <w:rsid w:val="00E13EE1"/>
    <w:rsid w:val="00E20AC4"/>
    <w:rsid w:val="00E22C1C"/>
    <w:rsid w:val="00E23A6B"/>
    <w:rsid w:val="00E41EC4"/>
    <w:rsid w:val="00E67FDD"/>
    <w:rsid w:val="00E708D5"/>
    <w:rsid w:val="00E7323E"/>
    <w:rsid w:val="00E74A88"/>
    <w:rsid w:val="00E754D5"/>
    <w:rsid w:val="00E75C9F"/>
    <w:rsid w:val="00EA0DBB"/>
    <w:rsid w:val="00EA16DD"/>
    <w:rsid w:val="00EA41AE"/>
    <w:rsid w:val="00EA56EB"/>
    <w:rsid w:val="00EC47E2"/>
    <w:rsid w:val="00ED2BE0"/>
    <w:rsid w:val="00EE58A5"/>
    <w:rsid w:val="00EF0DFF"/>
    <w:rsid w:val="00EF53E6"/>
    <w:rsid w:val="00EF6CA2"/>
    <w:rsid w:val="00F03528"/>
    <w:rsid w:val="00F123C9"/>
    <w:rsid w:val="00F13778"/>
    <w:rsid w:val="00F307EA"/>
    <w:rsid w:val="00F377D1"/>
    <w:rsid w:val="00F61D14"/>
    <w:rsid w:val="00F65C59"/>
    <w:rsid w:val="00F6733A"/>
    <w:rsid w:val="00F82505"/>
    <w:rsid w:val="00F859E4"/>
    <w:rsid w:val="00F97C1F"/>
    <w:rsid w:val="00FC7B82"/>
    <w:rsid w:val="00FE6233"/>
    <w:rsid w:val="00FF1C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E3F"/>
  </w:style>
  <w:style w:type="paragraph" w:styleId="Heading1">
    <w:name w:val="heading 1"/>
    <w:basedOn w:val="Normal"/>
    <w:next w:val="Normal"/>
    <w:qFormat/>
    <w:rsid w:val="00302E3F"/>
    <w:pPr>
      <w:keepNext/>
      <w:tabs>
        <w:tab w:val="left" w:pos="720"/>
      </w:tabs>
      <w:outlineLvl w:val="0"/>
    </w:pPr>
    <w:rPr>
      <w:rFonts w:ascii="Arial" w:hAnsi="Arial" w:cs="Arial"/>
      <w:sz w:val="22"/>
      <w:u w:val="single"/>
    </w:rPr>
  </w:style>
  <w:style w:type="paragraph" w:styleId="Heading2">
    <w:name w:val="heading 2"/>
    <w:basedOn w:val="Normal"/>
    <w:next w:val="Normal"/>
    <w:qFormat/>
    <w:rsid w:val="00302E3F"/>
    <w:pPr>
      <w:keepNext/>
      <w:ind w:left="900" w:hanging="540"/>
      <w:outlineLvl w:val="1"/>
    </w:pPr>
    <w:rPr>
      <w:rFonts w:ascii="Arial" w:hAnsi="Arial" w:cs="Arial"/>
      <w:b/>
      <w:bCs/>
      <w:sz w:val="22"/>
    </w:rPr>
  </w:style>
  <w:style w:type="paragraph" w:styleId="Heading3">
    <w:name w:val="heading 3"/>
    <w:basedOn w:val="Normal"/>
    <w:next w:val="Normal"/>
    <w:qFormat/>
    <w:rsid w:val="00302E3F"/>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02E3F"/>
    <w:pPr>
      <w:jc w:val="center"/>
    </w:pPr>
    <w:rPr>
      <w:b/>
      <w:sz w:val="22"/>
    </w:rPr>
  </w:style>
  <w:style w:type="paragraph" w:styleId="BodyTextIndent">
    <w:name w:val="Body Text Indent"/>
    <w:basedOn w:val="Normal"/>
    <w:rsid w:val="00302E3F"/>
    <w:pPr>
      <w:ind w:left="720"/>
    </w:pPr>
  </w:style>
  <w:style w:type="paragraph" w:styleId="BodyTextIndent2">
    <w:name w:val="Body Text Indent 2"/>
    <w:basedOn w:val="Normal"/>
    <w:rsid w:val="00302E3F"/>
    <w:pPr>
      <w:ind w:left="2160" w:hanging="720"/>
    </w:pPr>
  </w:style>
  <w:style w:type="paragraph" w:styleId="BodyTextIndent3">
    <w:name w:val="Body Text Indent 3"/>
    <w:basedOn w:val="Normal"/>
    <w:rsid w:val="00302E3F"/>
    <w:pPr>
      <w:tabs>
        <w:tab w:val="left" w:pos="576"/>
        <w:tab w:val="num" w:pos="900"/>
        <w:tab w:val="left" w:pos="1296"/>
        <w:tab w:val="left" w:pos="2016"/>
        <w:tab w:val="left" w:pos="2736"/>
        <w:tab w:val="left" w:pos="3456"/>
        <w:tab w:val="right" w:pos="10080"/>
      </w:tabs>
      <w:ind w:left="540"/>
    </w:pPr>
    <w:rPr>
      <w:rFonts w:ascii="Arial" w:hAnsi="Arial" w:cs="Arial"/>
      <w:color w:val="FF0000"/>
      <w:sz w:val="22"/>
    </w:rPr>
  </w:style>
  <w:style w:type="paragraph" w:styleId="Header">
    <w:name w:val="header"/>
    <w:basedOn w:val="Normal"/>
    <w:link w:val="HeaderChar"/>
    <w:uiPriority w:val="99"/>
    <w:rsid w:val="00302E3F"/>
    <w:pPr>
      <w:tabs>
        <w:tab w:val="center" w:pos="4320"/>
        <w:tab w:val="right" w:pos="8640"/>
      </w:tabs>
    </w:pPr>
  </w:style>
  <w:style w:type="paragraph" w:styleId="Footer">
    <w:name w:val="footer"/>
    <w:basedOn w:val="Normal"/>
    <w:rsid w:val="00302E3F"/>
    <w:pPr>
      <w:tabs>
        <w:tab w:val="center" w:pos="4320"/>
        <w:tab w:val="right" w:pos="8640"/>
      </w:tabs>
    </w:pPr>
  </w:style>
  <w:style w:type="character" w:styleId="PageNumber">
    <w:name w:val="page number"/>
    <w:basedOn w:val="DefaultParagraphFont"/>
    <w:rsid w:val="00302E3F"/>
  </w:style>
  <w:style w:type="paragraph" w:styleId="BodyText">
    <w:name w:val="Body Text"/>
    <w:basedOn w:val="Normal"/>
    <w:rsid w:val="00302E3F"/>
    <w:pPr>
      <w:tabs>
        <w:tab w:val="left" w:pos="720"/>
      </w:tabs>
    </w:pPr>
    <w:rPr>
      <w:rFonts w:ascii="Arial" w:hAnsi="Arial" w:cs="Arial"/>
      <w:sz w:val="22"/>
    </w:rPr>
  </w:style>
  <w:style w:type="paragraph" w:styleId="BodyText3">
    <w:name w:val="Body Text 3"/>
    <w:basedOn w:val="Normal"/>
    <w:rsid w:val="00302E3F"/>
    <w:pPr>
      <w:jc w:val="both"/>
    </w:pPr>
    <w:rPr>
      <w:rFonts w:ascii="Arial" w:hAnsi="Arial" w:cs="Arial"/>
      <w:sz w:val="22"/>
      <w:szCs w:val="24"/>
    </w:rPr>
  </w:style>
  <w:style w:type="paragraph" w:styleId="BodyText2">
    <w:name w:val="Body Text 2"/>
    <w:basedOn w:val="Normal"/>
    <w:rsid w:val="00302E3F"/>
    <w:rPr>
      <w:rFonts w:ascii="Arial" w:hAnsi="Arial" w:cs="Arial"/>
      <w:b/>
      <w:bCs/>
      <w:color w:val="0000FF"/>
      <w:sz w:val="24"/>
    </w:rPr>
  </w:style>
  <w:style w:type="character" w:customStyle="1" w:styleId="HeaderChar">
    <w:name w:val="Header Char"/>
    <w:basedOn w:val="DefaultParagraphFont"/>
    <w:link w:val="Header"/>
    <w:uiPriority w:val="99"/>
    <w:rsid w:val="000B6274"/>
  </w:style>
  <w:style w:type="paragraph" w:styleId="ListParagraph">
    <w:name w:val="List Paragraph"/>
    <w:basedOn w:val="Normal"/>
    <w:uiPriority w:val="34"/>
    <w:qFormat/>
    <w:rsid w:val="00F03528"/>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EXECUTIVE SUMMARY</vt:lpstr>
    </vt:vector>
  </TitlesOfParts>
  <Company>Collier County BCC</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Michele R. Mosca</dc:creator>
  <cp:lastModifiedBy>kendall_m</cp:lastModifiedBy>
  <cp:revision>3</cp:revision>
  <cp:lastPrinted>2014-12-15T13:03:00Z</cp:lastPrinted>
  <dcterms:created xsi:type="dcterms:W3CDTF">2014-12-15T15:34:00Z</dcterms:created>
  <dcterms:modified xsi:type="dcterms:W3CDTF">2014-12-15T15:37:00Z</dcterms:modified>
</cp:coreProperties>
</file>